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>Администрация муниципального образования «Город Астрахань»</w:t>
      </w:r>
    </w:p>
    <w:p w:rsidR="00192854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>ПОСТАНОВЛЕНИЕ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>06 февраля 2020 года № 20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>«О внесении изменений в постановление администрации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 xml:space="preserve"> муниципального образования «Город Астрахань» от 15.12.2015 № 8676»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В целях обеспечения устойчивого функционирования и </w:t>
      </w:r>
      <w:proofErr w:type="gramStart"/>
      <w:r w:rsidRPr="00653D0B">
        <w:rPr>
          <w:spacing w:val="0"/>
        </w:rPr>
        <w:t>развития</w:t>
      </w:r>
      <w:proofErr w:type="gramEnd"/>
      <w:r w:rsidRPr="00653D0B">
        <w:rPr>
          <w:spacing w:val="0"/>
        </w:rP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 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Астрахань», с дополнениями и изменениями, внесенными </w:t>
      </w:r>
      <w:proofErr w:type="gramStart"/>
      <w:r w:rsidRPr="00653D0B">
        <w:rPr>
          <w:spacing w:val="0"/>
        </w:rPr>
        <w:t>постановлениями администрации муниципального образования «Город Астрахань» от 26.02.2016 № 1125, от 07.02.2017 № 752, от 09.08.2017 № 4676, от 11.07.2018 № 427, от 13.08.2018 № 497,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</w:t>
      </w:r>
      <w:proofErr w:type="gramEnd"/>
      <w:r w:rsidRPr="00653D0B">
        <w:rPr>
          <w:spacing w:val="0"/>
        </w:rPr>
        <w:t>, от 08.05.2019 № 1263-р, от 04.06.2019 № 1453-р, от 16.07.2019 № 1784-р, ПОСТАНОВЛЯЮ: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1. </w:t>
      </w:r>
      <w:proofErr w:type="gramStart"/>
      <w:r w:rsidRPr="00653D0B">
        <w:rPr>
          <w:spacing w:val="0"/>
        </w:rPr>
        <w:t>Внести в постановление администрации муниципального образования «Город Астрахань» от 15.12.2015 № 8676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(далее - Постановление), с изменениями, внесенными постановлениями администрации муниципального образования «Город Астрахань» от 19.01.2016 № 194, от 08.02.2016 № 735, от 01.03.2016 № 1189, от 12.04.2016 № 2402, от 12.05.2016 № 3103, от 14.07.2016 № 4640, от 02.09.2016 № 5859, от</w:t>
      </w:r>
      <w:proofErr w:type="gramEnd"/>
      <w:r w:rsidRPr="00653D0B">
        <w:rPr>
          <w:spacing w:val="0"/>
        </w:rPr>
        <w:t xml:space="preserve"> </w:t>
      </w:r>
      <w:proofErr w:type="gramStart"/>
      <w:r w:rsidRPr="00653D0B">
        <w:rPr>
          <w:spacing w:val="0"/>
        </w:rPr>
        <w:t>30.11.2016 № 8213, от 26.12.2016 № 8785, от 08.02.2017 № 776, от 21.02.2017 № 1150, от 05.04.2017 № 1971, от 21.07.2017 № 4304, от 07.11.2017 № 5822, от 29.12.2017 № 6006, от 27.02.2018 № 142, от 18.05.2018 № 293, от 09.06.2018 № 349, от 02.08.2018 № 472, от 01.10.2018 № 578, от 04.02.2019 № 41, от 14.03.2019 № 110, от 06.08.2019 № 330, следующие изменения:</w:t>
      </w:r>
      <w:proofErr w:type="gramEnd"/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>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2.2. </w:t>
      </w:r>
      <w:proofErr w:type="gramStart"/>
      <w:r w:rsidRPr="00653D0B">
        <w:rPr>
          <w:spacing w:val="0"/>
        </w:rPr>
        <w:t>Разместить</w:t>
      </w:r>
      <w:proofErr w:type="gramEnd"/>
      <w:r w:rsidRPr="00653D0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 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601725" w:rsidRPr="00653D0B" w:rsidRDefault="00601725" w:rsidP="00192854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5. </w:t>
      </w:r>
      <w:proofErr w:type="gramStart"/>
      <w:r w:rsidRPr="00653D0B">
        <w:rPr>
          <w:spacing w:val="0"/>
        </w:rPr>
        <w:t>Контроль за</w:t>
      </w:r>
      <w:proofErr w:type="gramEnd"/>
      <w:r w:rsidRPr="00653D0B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капитальному строительству администрации муниципального образования «Город Астрахань».</w:t>
      </w:r>
    </w:p>
    <w:p w:rsidR="00601725" w:rsidRPr="00653D0B" w:rsidRDefault="00601725" w:rsidP="00601725">
      <w:pPr>
        <w:pStyle w:val="a4"/>
        <w:jc w:val="right"/>
        <w:rPr>
          <w:spacing w:val="0"/>
        </w:rPr>
      </w:pPr>
      <w:r w:rsidRPr="00653D0B">
        <w:rPr>
          <w:b/>
          <w:bCs/>
          <w:spacing w:val="0"/>
        </w:rPr>
        <w:t>Глава администрации Р.Л. ХАРИСОВ</w:t>
      </w:r>
    </w:p>
    <w:p w:rsidR="00601725" w:rsidRPr="00653D0B" w:rsidRDefault="00601725" w:rsidP="00601725">
      <w:pPr>
        <w:pStyle w:val="a4"/>
        <w:rPr>
          <w:spacing w:val="0"/>
        </w:rPr>
      </w:pPr>
    </w:p>
    <w:p w:rsidR="0004381C" w:rsidRDefault="0004381C" w:rsidP="00601725">
      <w:pPr>
        <w:pStyle w:val="a4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601725" w:rsidRPr="00653D0B" w:rsidRDefault="00601725" w:rsidP="00601725">
      <w:pPr>
        <w:pStyle w:val="a4"/>
        <w:ind w:left="2835" w:firstLine="0"/>
        <w:rPr>
          <w:spacing w:val="0"/>
        </w:rPr>
      </w:pPr>
      <w:r w:rsidRPr="00653D0B">
        <w:rPr>
          <w:spacing w:val="0"/>
        </w:rPr>
        <w:lastRenderedPageBreak/>
        <w:t xml:space="preserve">Приложение к постановлению администрации </w:t>
      </w:r>
    </w:p>
    <w:p w:rsidR="00601725" w:rsidRPr="00653D0B" w:rsidRDefault="00601725" w:rsidP="00601725">
      <w:pPr>
        <w:pStyle w:val="a4"/>
        <w:ind w:left="2835" w:firstLine="0"/>
        <w:rPr>
          <w:spacing w:val="0"/>
        </w:rPr>
      </w:pPr>
      <w:r w:rsidRPr="00653D0B">
        <w:rPr>
          <w:spacing w:val="0"/>
        </w:rPr>
        <w:t xml:space="preserve">муниципального образования «Город Астрахань» </w:t>
      </w:r>
    </w:p>
    <w:p w:rsidR="00601725" w:rsidRPr="00653D0B" w:rsidRDefault="00601725" w:rsidP="00601725">
      <w:pPr>
        <w:pStyle w:val="a4"/>
        <w:ind w:left="2835" w:firstLine="0"/>
        <w:rPr>
          <w:spacing w:val="0"/>
        </w:rPr>
      </w:pPr>
      <w:r w:rsidRPr="00653D0B">
        <w:rPr>
          <w:spacing w:val="0"/>
        </w:rPr>
        <w:t>от 06.02.2020 № 20</w:t>
      </w:r>
    </w:p>
    <w:p w:rsidR="00601725" w:rsidRPr="00653D0B" w:rsidRDefault="00601725" w:rsidP="00601725">
      <w:pPr>
        <w:pStyle w:val="a4"/>
        <w:spacing w:before="57"/>
        <w:ind w:left="2835" w:firstLine="0"/>
        <w:rPr>
          <w:spacing w:val="0"/>
        </w:rPr>
      </w:pPr>
      <w:proofErr w:type="gramStart"/>
      <w:r w:rsidRPr="00653D0B">
        <w:rPr>
          <w:spacing w:val="0"/>
        </w:rPr>
        <w:t>Утверждена</w:t>
      </w:r>
      <w:proofErr w:type="gramEnd"/>
      <w:r w:rsidRPr="00653D0B">
        <w:rPr>
          <w:spacing w:val="0"/>
        </w:rPr>
        <w:t xml:space="preserve"> постановлением администрации </w:t>
      </w:r>
    </w:p>
    <w:p w:rsidR="00601725" w:rsidRPr="00653D0B" w:rsidRDefault="00601725" w:rsidP="00601725">
      <w:pPr>
        <w:pStyle w:val="a4"/>
        <w:ind w:left="2835" w:firstLine="0"/>
        <w:rPr>
          <w:spacing w:val="0"/>
        </w:rPr>
      </w:pPr>
      <w:r w:rsidRPr="00653D0B">
        <w:rPr>
          <w:spacing w:val="0"/>
        </w:rPr>
        <w:t xml:space="preserve">муниципального образования «Город Астрахань» </w:t>
      </w:r>
    </w:p>
    <w:p w:rsidR="00601725" w:rsidRPr="00653D0B" w:rsidRDefault="00601725" w:rsidP="00601725">
      <w:pPr>
        <w:pStyle w:val="a4"/>
        <w:ind w:left="2835" w:firstLine="0"/>
        <w:rPr>
          <w:spacing w:val="0"/>
        </w:rPr>
      </w:pPr>
      <w:r w:rsidRPr="00653D0B">
        <w:rPr>
          <w:spacing w:val="0"/>
        </w:rPr>
        <w:t>от 15.12.2015 № 8676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>Муниципальная программа</w:t>
      </w:r>
    </w:p>
    <w:p w:rsidR="00601725" w:rsidRPr="00653D0B" w:rsidRDefault="00601725" w:rsidP="00601725">
      <w:pPr>
        <w:pStyle w:val="3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653D0B">
        <w:rPr>
          <w:spacing w:val="0"/>
        </w:rPr>
        <w:t xml:space="preserve"> муниципального образования «Город Астрахань»</w:t>
      </w:r>
      <w:r w:rsidR="0004381C">
        <w:rPr>
          <w:spacing w:val="0"/>
        </w:rPr>
        <w:t xml:space="preserve"> </w:t>
      </w:r>
      <w:r w:rsidRPr="00653D0B">
        <w:rPr>
          <w:spacing w:val="0"/>
        </w:rPr>
        <w:t>«Развитие городской транспортной системы муниципального образования «Город Астрахань»</w:t>
      </w:r>
    </w:p>
    <w:p w:rsidR="00601725" w:rsidRPr="00653D0B" w:rsidRDefault="00601725" w:rsidP="00601725">
      <w:pPr>
        <w:pStyle w:val="a4"/>
        <w:rPr>
          <w:spacing w:val="0"/>
        </w:rPr>
      </w:pPr>
      <w:r w:rsidRPr="00653D0B">
        <w:rPr>
          <w:spacing w:val="0"/>
        </w:rPr>
        <w:t>1. Паспорт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60"/>
        <w:gridCol w:w="6945"/>
      </w:tblGrid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Муниципальная программа муниципального образования «Город Астрахань» «Развитие городской транспортной системы муниципального образования «Город Астрахань» (далее - Программа)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Основания для разработки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Распоряжение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</w:t>
            </w:r>
            <w:proofErr w:type="gramStart"/>
            <w:r w:rsidRPr="00653D0B">
              <w:rPr>
                <w:w w:val="100"/>
              </w:rPr>
              <w:t>от</w:t>
            </w:r>
            <w:proofErr w:type="gramEnd"/>
            <w:r w:rsidRPr="00653D0B">
              <w:rPr>
                <w:w w:val="100"/>
              </w:rPr>
              <w:t xml:space="preserve"> 08.05.2019 № 1263-р, от 04.06.2019 № 1453-р, от 16.07.2019 № 1784-р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транспорта и пассажирских перевозок администрации муниципального образования «Город Астрахань»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Подпрограммы муниципальной программы (в том числе ведомственные целевые программы, входящие в состав муниципальной программы)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Подпрограмма 1 «Развитие дорожного хозяйства города Астрахани»;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Подпрограмма 2 «Повышение безопасности дорожного движения в городе Астрахани»;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Подпрограмма 3 «Улучшение качества обслуживания населения на регулярных муниципальных маршрутах»;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Подпрограмма 4 «Строительство, реконструкция, капитальный ремонт и текущее содержание системы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 города Астрахани»;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Ведомственная целевая программа «Устройство, капитальный ремонт и текущее содержание системы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 города Астрахани»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Цели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обеспечение устойчивого функционирования и развития </w:t>
            </w:r>
            <w:proofErr w:type="gramStart"/>
            <w:r w:rsidRPr="00653D0B">
              <w:rPr>
                <w:w w:val="100"/>
              </w:rPr>
              <w:t>сети</w:t>
            </w:r>
            <w:proofErr w:type="gramEnd"/>
            <w:r w:rsidRPr="00653D0B">
              <w:rPr>
                <w:w w:val="100"/>
              </w:rPr>
              <w:t xml:space="preserve"> автомобильных дорог общего пользования местного значения для увеличения мобильности и улучшения качества жизни населения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Задачи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proofErr w:type="gramStart"/>
            <w:r w:rsidRPr="00653D0B">
              <w:rPr>
                <w:w w:val="100"/>
              </w:rPr>
              <w:t>- устранение перегрузки дорожной сети Астраханской агломерации за счет ремонта дополнительных улиц и перевода нагрузок с основных магистралей на второстепенные, увеличение транспортной сети, обеспечение необходимого уровня безопасности дорожного движения;</w:t>
            </w:r>
            <w:proofErr w:type="gramEnd"/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приведение в нормативное состояние дорожной инфраструктуры города Астрахани;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проведение технического обследования городских мостов;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повышение уровня безопасности дорожного движения в городе Астрахани;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обеспечение потребностей населения перевозками;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улучшение транспортно-эксплуатационного и технического состояния дорог на территории города Астрахани путем строительства, реконструкции и содержания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Целевые показатели (индикаторы)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дорог общего пользования, не отвечающих нормативным требованиям, от общей протяженности дорог;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снижение числа мест концентрации ДТП на дорогах Астраханской агломерации (к уровню 2016 г.);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доля протяженности дорог Астраханской агломерации, соответствующих нормативным требованиям к транспортно-эксплуатационным показателям, от общей протяженности </w:t>
            </w:r>
            <w:proofErr w:type="gramStart"/>
            <w:r w:rsidRPr="00653D0B">
              <w:rPr>
                <w:w w:val="100"/>
              </w:rPr>
              <w:t>сети автомобильных дорог общего пользования местного значения Астраханской городской агломерации</w:t>
            </w:r>
            <w:proofErr w:type="gramEnd"/>
            <w:r w:rsidRPr="00653D0B">
              <w:rPr>
                <w:w w:val="100"/>
              </w:rPr>
              <w:t>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дорог общего пользования, приведенных в нормативное состояние;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мостов, на которых проведено техническое обследование;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снижение дорожно-транспортных происшествий, связанных с наездом на пешеходов;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уровень обеспечения регулярности движения общественного транспорта на регулярных муниципальных маршрутах;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доля сетей ливневой канализации, приведенных в регламентное состояние, </w:t>
            </w:r>
            <w:proofErr w:type="gramStart"/>
            <w:r w:rsidRPr="00653D0B">
              <w:rPr>
                <w:w w:val="100"/>
              </w:rPr>
              <w:t>от</w:t>
            </w:r>
            <w:proofErr w:type="gramEnd"/>
            <w:r w:rsidRPr="00653D0B">
              <w:rPr>
                <w:w w:val="100"/>
              </w:rPr>
              <w:t xml:space="preserve"> запланированных;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доля </w:t>
            </w:r>
            <w:proofErr w:type="gramStart"/>
            <w:r w:rsidRPr="00653D0B">
              <w:rPr>
                <w:w w:val="100"/>
              </w:rPr>
              <w:t>модернизированных</w:t>
            </w:r>
            <w:proofErr w:type="gramEnd"/>
            <w:r w:rsidRPr="00653D0B">
              <w:rPr>
                <w:w w:val="100"/>
              </w:rPr>
              <w:t xml:space="preserve"> ЛНС от общего количества ЛНС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Сроки и этапы </w:t>
            </w:r>
            <w:r w:rsidRPr="00653D0B">
              <w:rPr>
                <w:w w:val="100"/>
              </w:rPr>
              <w:lastRenderedPageBreak/>
              <w:t>реализации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lastRenderedPageBreak/>
              <w:t>Реализация Программы рассчитана на 2016-2020 годы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lastRenderedPageBreak/>
              <w:t>Объемы и источники финансирования муниципальной программы (в том числе по подпрограммам)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 финансирования муниципальной программы составляет 5 631 841 161,02 руб., в том числе: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 - 2 825 509 741,92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2016 - 667 178 757,09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2017 - 498 504 773,14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2018 - 589 531 893,99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2019 - 498 620 652,80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2020 - 571 673 664,90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Федеральный бюджет - 1 512 067 312,03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2016 - 37 776 428,19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2017 - 312 500 000,00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2018 - 481 790 883,84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2019 - 340 000 000,00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2020 - 340 000 000,00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Астраханской области - 1 294 264 107,07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2017 - 313 850 099,00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2018 - 342 097 933,55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2019 - 335 356 774,52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2020 - 302 959 300,00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В том числе: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Основное мероприятие 1 «Комплексное развитие транспортной инфраструктуры Астраханской городской агломерации в рамках приоритетного направления стратегического развития Российской Федерации «Безопасные и качественные дороги» - 2 993 123 487,93 руб., из них: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 - 372 207 604,09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2017 - 64 064 128,56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2018 - 187 643 475,53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2019 - 60 250 000,00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2020 - 60 250 000,00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Федеральный бюджет - 1 474 290 883,84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2017 - 312 500 000,00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2018 - 481 790 883,84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2019 - 340 000 000,00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2020 - 340 000 000,00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Астраханской области - 1 146 625 000,00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2017 - 282 375 000,00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2018 - 304 750 000,00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2019 - 279 750 000,00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2020 - 279 750 000,00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Подпрограмма 1 «Развитие дорожного хозяйства города Астрахани» - 2 448 644 277,74 руб., из них: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 - 2 263 228 742,48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2016 - 597 584 919,69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2017 - 382 166 837,31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2018 - 386 794 428,89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2019 - 414 638 902,69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2020 - 482 043 653,90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Астраханской области - 147 639 107,07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2017 - 31 475 099,00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2018 - 37 347 933,55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2019 - 55 606 774,52 руб.;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2020 - 23 209 300,00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Федеральный бюджет - 37 776 428,19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2016 - 37 776 428,19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Подпрограмма 2 «Повышение безопасности дорожного движения в городе Астрахани» - 39 125 461,79 руб., из них: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 - 39 125 461,79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2016 - 6 897 477,24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2017 - 6 841 762,40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2018 - 7 485 889,38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2019 - 17 900 332,77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Подпрограмма 3 «Улучшение качества обслуживания населения на регулярных муниципальных маршрутах» - 103 038 009,61 руб., из них: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 - 103 038 009,61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2016 - 55 915 409,56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lastRenderedPageBreak/>
              <w:t>2017 - 38 524 044,87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2018 - 737 048,66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2019 - 1 527 445,52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2020 - 6 334 061,00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Подпрограмма 4 «Строительство, реконструкция, капитальный ремонт и текущее содержание системы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 города Астрахани» - 41 128 973,35 руб., из них: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 - 41 128 973,35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2017 - 6 908 000,00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2018 - 6 871 051,53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2019 - 4 303 971,82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2020 - 23 045 950,00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Ведомственная целевая программа «Устройство, капитальный ремонт и текущее содержание системы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 города Астрахани» - 6 780 950,60 руб., из них: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 - 6 780 950,60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2016 - 6 780 950,60 руб.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дорог общего пользования, не отвечающих нормативным требованиям, от общей протяженности дорог - 43,12%;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снижение числа мест концентрации ДТП на дорогах Астраханской агломерации (к уровню 2016 г.) до 32,1%;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протяженности дорог Астраханской агломерации, соответствующих нормативным требованиям к транспортно-эксплуатационным показателям, от общей протяженности сети автомобильных дорог общего пользования местного значения Астраханской городской агломерации - 56,38%;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дорог общего пользования</w:t>
            </w:r>
            <w:proofErr w:type="gramStart"/>
            <w:r w:rsidRPr="00653D0B">
              <w:rPr>
                <w:w w:val="100"/>
              </w:rPr>
              <w:t xml:space="preserve">,, </w:t>
            </w:r>
            <w:proofErr w:type="gramEnd"/>
            <w:r w:rsidRPr="00653D0B">
              <w:rPr>
                <w:w w:val="100"/>
              </w:rPr>
              <w:t>приведенных в нормативное состояние, - 56,88%;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мостов, на которых проведено техническое обследование, составит 63,42%;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снижение дорожно-транспортных происшествий, связанных с наездом на пешеходов, на 7,3% ежегодно;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уровень обеспечения регулярности движения общественного транспорта на регулярных муниципальных маршрутах составит 100%;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доля сетей ливневой канализации, приведенных в регламентное состояние, </w:t>
            </w:r>
            <w:proofErr w:type="gramStart"/>
            <w:r w:rsidRPr="00653D0B">
              <w:rPr>
                <w:w w:val="100"/>
              </w:rPr>
              <w:t>от</w:t>
            </w:r>
            <w:proofErr w:type="gramEnd"/>
            <w:r w:rsidRPr="00653D0B">
              <w:rPr>
                <w:w w:val="100"/>
              </w:rPr>
              <w:t xml:space="preserve"> запланированных - 100%;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доля </w:t>
            </w:r>
            <w:proofErr w:type="gramStart"/>
            <w:r w:rsidRPr="00653D0B">
              <w:rPr>
                <w:w w:val="100"/>
              </w:rPr>
              <w:t>модернизированных</w:t>
            </w:r>
            <w:proofErr w:type="gramEnd"/>
            <w:r w:rsidRPr="00653D0B">
              <w:rPr>
                <w:w w:val="100"/>
              </w:rPr>
              <w:t xml:space="preserve"> ЛНС от общего количества ЛНС - 45,05%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Система организации </w:t>
            </w:r>
            <w:proofErr w:type="gramStart"/>
            <w:r w:rsidRPr="00653D0B">
              <w:rPr>
                <w:w w:val="100"/>
              </w:rPr>
              <w:t>контроля за</w:t>
            </w:r>
            <w:proofErr w:type="gramEnd"/>
            <w:r w:rsidRPr="00653D0B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6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proofErr w:type="gramStart"/>
            <w:r w:rsidRPr="00653D0B">
              <w:rPr>
                <w:w w:val="100"/>
              </w:rPr>
              <w:t>Контроль за</w:t>
            </w:r>
            <w:proofErr w:type="gramEnd"/>
            <w:r w:rsidRPr="00653D0B">
              <w:rPr>
                <w:w w:val="100"/>
              </w:rPr>
              <w:t xml:space="preserve"> реализацией программы и целевым использованием средств осуществляется управлением по капитальному строительству администрации муниципального образования «Город Астрахань». Отчет о реализации Программы предоставляется управлением по капитальному строительству администрации муниципального образования «Город Астрахань» в финансово-казначейское управление администрации муниципального образования «Город Астрахань» и управление экономики и предпринимательства администрации муниципального образования «Город Астрахань» по итогам: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· 1 квартала - до 20-го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· полугодия - до 20-го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· 9 месяцев - до 20-го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· года - до 1 марта года, следующего за отчетным годом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2. Характеристика проблемы в рассматриваемой сфере и прогноз развития ситуации с учетом реализации муниципальной программы. Обоснование включения в состав муниципальной программы подпрограмм.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Автомобильные дороги являются важнейшей составной частью транспортной системы города Астрахани. От уровня транспортно-эксплуатационного состояния и развития </w:t>
      </w:r>
      <w:proofErr w:type="gramStart"/>
      <w:r w:rsidRPr="00653D0B">
        <w:rPr>
          <w:spacing w:val="0"/>
        </w:rPr>
        <w:t>сети</w:t>
      </w:r>
      <w:proofErr w:type="gramEnd"/>
      <w:r w:rsidRPr="00653D0B">
        <w:rPr>
          <w:spacing w:val="0"/>
        </w:rPr>
        <w:t xml:space="preserve"> автомобильных дорог общего пользования, обеспечивающих связь между населенными пунктами города Астрахани, во многом зависит решение задач устойчивого экономического роста, улучшения условий предпринимательской деятельности и повышения качества жизни населения, проведения структурных реформ.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Согласно положениям Транспортной стратегии Российской Федерации на период до 2030 года, утвержденной распоряжением Правительства Российской Федерации от 22.11.2008 № 1734-р (далее - Транспортная стратегия Российской Федерации), развитие дорожной сети должно соответствовать темпам социально-экономического развития России и </w:t>
      </w:r>
      <w:proofErr w:type="gramStart"/>
      <w:r w:rsidRPr="00653D0B">
        <w:rPr>
          <w:spacing w:val="0"/>
        </w:rPr>
        <w:t>обеспечивать потребность в перевозках</w:t>
      </w:r>
      <w:proofErr w:type="gramEnd"/>
      <w:r w:rsidRPr="00653D0B">
        <w:rPr>
          <w:spacing w:val="0"/>
        </w:rPr>
        <w:t xml:space="preserve"> в соответствии с ростом автомобилизации. Однако в настоящее время социально-­экономическое развитие России во многом сдерживается из-за нарастающих ограничений при эксплуатации автомобильных дорог, основными из которых являются исчерпание пропускной способности и высокая степень износа значительной части дорог, отставание в развитии автомобильных магистралей в составе международных транспортных коридоров.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Именно поэтому особое значение приобретают мероприятия, направленные на сохранение и развитие существующей сети дорог, улучшение транспортно-эксплуатационных качеств дорожной сети, повышение безопасности движения и ликвидацию транспортной дискриминации.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lastRenderedPageBreak/>
        <w:t xml:space="preserve">Программа представляет собой комплексную систему мероприятий, направленных на развитие дорожного комплекса города Астрахани на основе целенаправленного устойчивого развития автомобильных дорог.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При подготовке программы использованы принципы развития дорожного хозяйства Российской Федерации, изложенные в Транспортной стратегии Российской Федерации.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gramStart"/>
      <w:r w:rsidRPr="00653D0B">
        <w:rPr>
          <w:spacing w:val="0"/>
        </w:rPr>
        <w:t>Правовую основу программы составляют Конституция Российской Федерации, 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 Правительства Российской Федерации от 05.12.2001 № 848 «О федеральной целевой программе «Развитие транспортной системы России (2010-2020 годы)», постановление правительства Астраханской области от 07.10.2014 № 427-П «О государственной программе «Развитие дорожного хозяйства Астраханской</w:t>
      </w:r>
      <w:proofErr w:type="gramEnd"/>
      <w:r w:rsidRPr="00653D0B">
        <w:rPr>
          <w:spacing w:val="0"/>
        </w:rPr>
        <w:t xml:space="preserve"> области».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К наиболее актуальным проблемам дорожного хозяйства города Астрахани относятся неудовлетворительное техническое состояние и низкая пропускная способность сети муниципальных автодорог. Постоянные транспортные заторы значительно снижают скорость движения, что резко увеличивает транспортные издержки.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Результаты диагностики муниципальных автодорог показали высокий износ дорожного покрытия и то, что более половины протяженности автомобильных дорог (50,37%) не отвечают нормативным требованиям по прочностным показателям, неровности профиля, имеют низкий уровень сцепления и нуждаются в ремонте.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В создавшейся ситуации необходимо принять неотложные меры по качественному изменению состояния сети автомобильных дорог общего пользования местного значения, чтобы обеспечить ее ускоренное развитие в соответствии с потребностями экономики, населения и государства.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Для этого необходимо рациональное распределение средств и концентрации ресурсов на требуемых направлениях развития улично-дорожной сети города.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Одним из основных факторов, влияющих на состояние безопасности дорожного движения, является несовершенство организации движения. Неудовлетворительное эксплуатационное состояние технических средств организации дорожного движения, отсутствие регулируемых пешеходных переходов и барьерных ограждений на автомобильных дорогах в городе Астрахани, а также отсутствие </w:t>
      </w:r>
      <w:proofErr w:type="gramStart"/>
      <w:r w:rsidRPr="00653D0B">
        <w:rPr>
          <w:spacing w:val="0"/>
        </w:rPr>
        <w:t>навыков применения основ безопасности движения детей</w:t>
      </w:r>
      <w:proofErr w:type="gramEnd"/>
      <w:r w:rsidRPr="00653D0B">
        <w:rPr>
          <w:spacing w:val="0"/>
        </w:rPr>
        <w:t xml:space="preserve"> на улицах и дорогах города представляют реальную угрозу безопасности движения транспорта и пешеходов.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Анализ дорожно-транспортных происшествий показывает, что сопутствующей причиной совершения ДТП остается отсутствие необходимого количества дорожных знаков и разметки, недостаточное искусственное освещение, недостаточная видимость дорожных знаков и светофоров, отсутствие пешеходных ограждений на наиболее опасных участках дорог, отсутствие специальных </w:t>
      </w:r>
      <w:proofErr w:type="spellStart"/>
      <w:r w:rsidRPr="00653D0B">
        <w:rPr>
          <w:spacing w:val="0"/>
        </w:rPr>
        <w:t>автоплощадок</w:t>
      </w:r>
      <w:proofErr w:type="spellEnd"/>
      <w:r w:rsidRPr="00653D0B">
        <w:rPr>
          <w:spacing w:val="0"/>
        </w:rPr>
        <w:t xml:space="preserve"> и детских </w:t>
      </w:r>
      <w:proofErr w:type="spellStart"/>
      <w:r w:rsidRPr="00653D0B">
        <w:rPr>
          <w:spacing w:val="0"/>
        </w:rPr>
        <w:t>автогородков</w:t>
      </w:r>
      <w:proofErr w:type="spellEnd"/>
      <w:r w:rsidRPr="00653D0B">
        <w:rPr>
          <w:spacing w:val="0"/>
        </w:rPr>
        <w:t xml:space="preserve"> в образовательных учреждениях для обучения детей правилам дорожного движения.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В результате быстрого роста численности автопарка, происходящего в последние годы, интенсивность движения на дорогах города Астрахани значительно увеличилась. При этом темпы роста интенсивности движения опережают темпы строительства, реконструкции и </w:t>
      </w:r>
      <w:proofErr w:type="gramStart"/>
      <w:r w:rsidRPr="00653D0B">
        <w:rPr>
          <w:spacing w:val="0"/>
        </w:rPr>
        <w:t>ремонта</w:t>
      </w:r>
      <w:proofErr w:type="gramEnd"/>
      <w:r w:rsidRPr="00653D0B">
        <w:rPr>
          <w:spacing w:val="0"/>
        </w:rPr>
        <w:t xml:space="preserve"> автомобильных дорог, технический уровень которых не отвечает современным требованиям.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В условиях ограниченности финансовых ресурсов, направляемых на дорожное хозяйство города Астрахани, целесообразно осуществлять мероприятия по повышению безопасности движения на наиболее опасных участках, ликвидируя очаги концентрации дорожно-транспортных происшествий. Это позволит уменьшить социальную остроту проблемы безопасности дорожного движения в городе Астрахани.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Пассажирский транспорт общего пользования - важнейшая составная часть инфраструктуры города. Задачи, стоящие перед пассажирским транспортным комплексом, неразрывно связаны с социально-экономическим развитием города.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Основными задачами, стоящими перед пассажирским транспортным комплексом города, являются: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полное и своевременное удовлетворение потребностей жителей города в пассажирских перевозках в городском сообщении;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совершенствование и развитие сети регулярных маршрутов в городском сообщении;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координация деятельности предприятий пассажирского транспорта различных форм собственности, осуществляющих перевозки пассажиров по регулярным маршрутам.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В соответствии с этими задачами на территории города Астрахани организованы регулярные перевозки пассажиров следующими видами транспорта: муниципальным автомобильным и наземным электрическим транспортом (троллейбусами) и автомобильным транспортом юридических лиц и индивидуальных предпринимателей.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Для восполнения недостающих провозных возможностей муниципального пассажирского транспорта администрацией муниципального образования «Город Астрахань» к регулярным перевозкам пассажиров привлечен на договорных началах автомобильный транспорт юридических лиц и индивидуальных предпринимателей, осуществляющий перевозки на коммерческой основе (без бюджетных ассигнований). Им обеспечивается около 90% от общего объема пассажирских перевозок в городе.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Автомобильный транспорт юридических лиц и индивидуальных предпринимателей хоть и помогает за счет внебюджетных источников восполнить часть недостающих провозных возможностей муниципального пассажирского транспорта, но не может служить ему заменой из-за его небольшой вместимости. Высокая стоимость </w:t>
      </w:r>
      <w:proofErr w:type="spellStart"/>
      <w:r w:rsidRPr="00653D0B">
        <w:rPr>
          <w:spacing w:val="0"/>
        </w:rPr>
        <w:t>низкопольного</w:t>
      </w:r>
      <w:proofErr w:type="spellEnd"/>
      <w:r w:rsidRPr="00653D0B">
        <w:rPr>
          <w:spacing w:val="0"/>
        </w:rPr>
        <w:t xml:space="preserve"> подвижного состава большой вместимости является </w:t>
      </w:r>
      <w:r w:rsidRPr="00653D0B">
        <w:rPr>
          <w:spacing w:val="0"/>
        </w:rPr>
        <w:lastRenderedPageBreak/>
        <w:t>сдерживающим фактором для приобретения его юридическими лицами и индивидуальными предпринимателями. Кроме того, автомобильный транспорт юридических лиц и индивидуальных предпринимателей не удается привлечь к выполнению пассажирских перевозок на малодоходных, но социально значимых маршрутах.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Приоритетами реализации программы являются мероприятия по улучшению состоянии покрытия существующих дорог, обеспечению безопасности проезда путем ликвидации очагов дорожно-транспортных происшествий, установки ограждающих устройств и дорожных знаков и обеспечение потребности населения перевозками.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В целях эффективной реализации приоритетных мероприятий программы целесообразнее решать задачи в рамках отдельных подпрограмм и ведомственной целевой программы, что позволит: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привести в нормативное состояние дорожную инфраструктуру города Астрахани;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провести техническое обследование городских мостов;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повысить уровень безопасности дорожного движения в городе Астрахани;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обеспечить потребность населения перевозками;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улучшить транспортно-эксплуатационное и техническое состояние дорог на территории города Астрахани путем содержания и модернизации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3. Цели, задачи, целевые индикаторы и показатели муниципальной программы, перечень подпрограмм.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Целью Программы является обеспечение устойчивого функционирования и развития </w:t>
      </w:r>
      <w:proofErr w:type="gramStart"/>
      <w:r w:rsidRPr="00653D0B">
        <w:rPr>
          <w:spacing w:val="0"/>
        </w:rPr>
        <w:t>сети</w:t>
      </w:r>
      <w:proofErr w:type="gramEnd"/>
      <w:r w:rsidRPr="00653D0B">
        <w:rPr>
          <w:spacing w:val="0"/>
        </w:rPr>
        <w:t xml:space="preserve"> автомобильных дорог общего пользования местного значения для увеличения мобильности и улучшения качества жизни населения.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Задачи муниципальной Программы: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gramStart"/>
      <w:r w:rsidRPr="00653D0B">
        <w:rPr>
          <w:spacing w:val="0"/>
        </w:rPr>
        <w:t>- устранение перегрузки дорожной сети Астраханской агломерации за счет ремонта дополнительных улиц и перевода нагрузок с основных магистралей на второстепенные, увеличение транспортной сети, обеспечение необходимого уровня безопасности дорожного движения;</w:t>
      </w:r>
      <w:proofErr w:type="gramEnd"/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приведение в нормативное состояние дорожной инфраструктуры города Астрахани;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проведение технического обследования городских мостов;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повышение уровня безопасности дорожного движения в городе Астрахани;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обеспечение потребностей населения перевозками;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улучшение транспортно-эксплуатационного и технического состояния дорог на территории города Астрахани путем строительства, реконструкции и содержания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Целевыми индикаторами Программы являются: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доля дорог общего пользования, не отвечающих нормативным требованиям, от общей протяженности дорог;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снижение числа мест концентрации ДТП на дорогах Астраханской агломерации (к уровню 2016 г.);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доля протяженности дорог Астраханской агломерации, соответствующих нормативным требованиям к транспортно-эксплуатационным показателям, от общей протяженности </w:t>
      </w:r>
      <w:proofErr w:type="gramStart"/>
      <w:r w:rsidRPr="00653D0B">
        <w:rPr>
          <w:spacing w:val="0"/>
        </w:rPr>
        <w:t>сети автомобильных дорог общего пользования местного значения Астраханской городской агломерации</w:t>
      </w:r>
      <w:proofErr w:type="gramEnd"/>
      <w:r w:rsidRPr="00653D0B">
        <w:rPr>
          <w:spacing w:val="0"/>
        </w:rPr>
        <w:t>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доля дорог общего пользования, приведенных в нормативное состояние;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доля мостов, на которых проведено техническое обследование;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снижение дорожно-транспортных происшествий, связанных с наездом на пешеходов;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уровень обеспечения регулярности движения общественного транспорта на регулярных муниципальных маршрутах;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доля сетей ливневой канализации, приведенных в регламентное состояние, </w:t>
      </w:r>
      <w:proofErr w:type="gramStart"/>
      <w:r w:rsidRPr="00653D0B">
        <w:rPr>
          <w:spacing w:val="0"/>
        </w:rPr>
        <w:t>от</w:t>
      </w:r>
      <w:proofErr w:type="gramEnd"/>
      <w:r w:rsidRPr="00653D0B">
        <w:rPr>
          <w:spacing w:val="0"/>
        </w:rPr>
        <w:t xml:space="preserve"> запланированных;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доля </w:t>
      </w:r>
      <w:proofErr w:type="gramStart"/>
      <w:r w:rsidRPr="00653D0B">
        <w:rPr>
          <w:spacing w:val="0"/>
        </w:rPr>
        <w:t>модернизированных</w:t>
      </w:r>
      <w:proofErr w:type="gramEnd"/>
      <w:r w:rsidRPr="00653D0B">
        <w:rPr>
          <w:spacing w:val="0"/>
        </w:rPr>
        <w:t xml:space="preserve"> ЛНС от общего количества ЛНС.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Муниципальная Программа состоит </w:t>
      </w:r>
      <w:proofErr w:type="gramStart"/>
      <w:r w:rsidRPr="00653D0B">
        <w:rPr>
          <w:spacing w:val="0"/>
        </w:rPr>
        <w:t>из</w:t>
      </w:r>
      <w:proofErr w:type="gramEnd"/>
      <w:r w:rsidRPr="00653D0B">
        <w:rPr>
          <w:spacing w:val="0"/>
        </w:rPr>
        <w:t>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четырех подпрограмм: «Развитие дорожного хозяйства города Астрахани»; «Повышение безопасности дорожного движения в городе Астрахани»; «Улучшение качества обслуживания населения на регулярных муниципальных маршрутах», «Строительство, реконструкция, капитальный ремонт и текущее содержание системы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 города Астрахани»;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ведомственной целевой программы «Устройство, капитальный ремонт и текущее содержание системы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 города Астрахани».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4.Сроки (этапы) реализации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Срок реализации муниципальной программы рассчитан на 2016-2020 годы.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5. Перечень программных мероприятий, входящих в муниципальную программу.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На реализацию цели и задач Программы направлены мероприятия, отражающие актуальные и перспективные направления развития дорожно-транспортной системы города.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В рамках решения задач Подпрограммы 1 «Развитие дорожного хозяйства города Астрахани» планируется осуществить мероприятия по ремонту автомобильных дорог и дворовых территорий многоквартирных домов, а также определить техническое состояние городских мостов.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Мероприятия Подпрограммы 2 «Повышение безопасности дорожного движения в городе Астрахани» направлены на обустройство наиболее опасных участков улично-дорожной сети дорожными ограждениями.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Мероприятия Подпрограммы 3 «Улучшение качества обслуживания населения на регулярных муниципальных маршрутах» направлены на обеспечение регулярных перевозок пассажиров.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Мероприятия Подпрограммы 4 «Строительство, реконструкция, капитальный ремонт и текущее содержание системы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 города Астрахани» позволят выполнить мероприятия по устройству очистных сооружений и реконструкции ливневых насосных станций.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lastRenderedPageBreak/>
        <w:t xml:space="preserve">Реализация ведомственной целевой программы «Устройство, капитальный ремонт и текущее содержание системы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 города Астрахани» позволит выполнить мероприятия по устройству очистных сооружений и реконструкции ливневых насосных станций.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Перечень программных мероприятий, входящих в муниципальную программу, представлен в приложении 1 к Программе.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6. Ресурсное обеспечение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Реализацию мероприятий муниципальной программы планируется осуществлять за счет средств бюджета муниципального образования «Город Астрахань», субсидий из бюджета Астраханской области, средств федерального бюджета.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Объем финансирования муниципальной программы составляет 5 631 841 161,02 руб., из них: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Бюджет муниципального образования «Город Астрахань» - 2 825 509 741,92 руб., в том числе по годам: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2016 - 667 178 757,09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2017 - 498 504 773,14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2018 - 589 531 893,99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2019 - 498 620 652,80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2020 - 571 673 664,90 руб.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Федеральный бюджет - 1 512 067 312,03 руб., в том числе по годам: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2016 - 37 776 428,19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2017 - 312 500 000,00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2018 - 481 790 883,84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2019 - 340 000 000,00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2020 - 340 000 000,00 руб.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Бюджет Астраханской области - 1 294 264 107,07 руб., в том числе по годам: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2017 - 313 850 099,00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2018 - 342 097 933,55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2019 - 335 356 774,52 руб.;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2020 - 302 959 300,00 руб.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Объемы финансирования подлежат уточнению исходя из возможности соответствующих бюджетов с корректировкой программных мероприятий, результатов их реализации и оценки эффективности.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Распределение расходов на реализацию муниципальной программы представлено в приложении 2 к Программе.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7. Механизм реализации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Общее руководство и </w:t>
      </w:r>
      <w:proofErr w:type="gramStart"/>
      <w:r w:rsidRPr="00653D0B">
        <w:rPr>
          <w:spacing w:val="0"/>
        </w:rPr>
        <w:t>контроль за</w:t>
      </w:r>
      <w:proofErr w:type="gramEnd"/>
      <w:r w:rsidRPr="00653D0B">
        <w:rPr>
          <w:spacing w:val="0"/>
        </w:rPr>
        <w:t xml:space="preserve"> ходом реализации муниципальной программы осуществляет ответственный исполнитель муниципальной программы - управление по капитальному строительству администрации муниципального образования «Город Астрахань».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В ходе реализации муниципальной программы ответственный исполнитель муниципальной программы: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осуществляет руководство и текущее управление реализацией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обеспечивает координацию деятельности исполнителей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разрабатывает в пределах своей компетенции нормативные правовые акты, необходимые для реализации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проводит анализ и формирует предложения по рациональному использованию финансовых ресурсов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ежегодно уточняет объемы финансирования, мероприятия, показатели эффективности, состав исполнителей;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уточняет механизм реализации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Исполнители муниципальной программы осуществляют в установленном порядке меры по выполнению мероприятий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8. Сведения об ответственном исполнителе, соисполнителях муниципальной программы (подпрограммы), организация управления муниципальной программой и </w:t>
      </w:r>
      <w:proofErr w:type="gramStart"/>
      <w:r w:rsidRPr="00653D0B">
        <w:rPr>
          <w:spacing w:val="0"/>
        </w:rPr>
        <w:t>контроль за</w:t>
      </w:r>
      <w:proofErr w:type="gramEnd"/>
      <w:r w:rsidRPr="00653D0B">
        <w:rPr>
          <w:spacing w:val="0"/>
        </w:rPr>
        <w:t xml:space="preserve"> ходом ее реализации.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Ответственным исполнителем Программы является управление по капитальному строительству администрации муниципального образования «Город Астрахань».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Ответственный исполнитель осуществляет </w:t>
      </w:r>
      <w:proofErr w:type="gramStart"/>
      <w:r w:rsidRPr="00653D0B">
        <w:rPr>
          <w:spacing w:val="0"/>
        </w:rPr>
        <w:t>контроль за</w:t>
      </w:r>
      <w:proofErr w:type="gramEnd"/>
      <w:r w:rsidRPr="00653D0B">
        <w:rPr>
          <w:spacing w:val="0"/>
        </w:rPr>
        <w:t xml:space="preserve"> реализацией Программы, а именно: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ведет сбор и систематизацию статистической и аналитической информации о реализации программных мероприятий, ведет учет и осуществляет хранение документов, касающихся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проводит оценку достигнутых целей и эффективности реализации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готовит и направляет в финансово-казначейское управление администрации муниципального образования «Город Астрахань» отчеты о ходе реализации муниципальной программы по итогам: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• 1 квартала - до 20-го числа месяца, следующего за отчетным периодом;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• полугодия - до 20-го числа месяца, следующего за отчетным периодом;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• 9 месяцев - до 20-го числа месяца, следующего за отчетным периодом;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• года - до 1 марта года, следующего за отчетным годом;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на основании отчета об оценки эффективности реализации муниципальной программы представляет в финансово-казначейское управление администрации муниципального образования «Город Астрахань» и управление экономики и предпринимательства администрации муниципального </w:t>
      </w:r>
      <w:r w:rsidRPr="00653D0B">
        <w:rPr>
          <w:spacing w:val="0"/>
        </w:rPr>
        <w:lastRenderedPageBreak/>
        <w:t>образования «Город Астрахань» предложения о перераспределении финансовых ресурсов между программными мероприятиями, изменении сроков выполнения мероприятий и корректировке их перечня.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Сведения о соисполнителях муниципальной программы, ответственных исполнителях основного мероприятия и подпрограмм представлены в таблице.</w:t>
      </w:r>
    </w:p>
    <w:p w:rsidR="00601725" w:rsidRPr="00653D0B" w:rsidRDefault="00601725" w:rsidP="00601725">
      <w:pPr>
        <w:pStyle w:val="a4"/>
        <w:jc w:val="right"/>
        <w:rPr>
          <w:spacing w:val="0"/>
        </w:rPr>
      </w:pPr>
      <w:r w:rsidRPr="00653D0B">
        <w:rPr>
          <w:spacing w:val="0"/>
        </w:rPr>
        <w:t>Таблица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6"/>
        <w:gridCol w:w="2268"/>
        <w:gridCol w:w="2267"/>
      </w:tblGrid>
      <w:tr w:rsidR="00601725" w:rsidRPr="00653D0B" w:rsidTr="00BD7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Наименование подпрограммы, ведомственной целевой программы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Ответственный исполнитель подпрограммы, ведомственной целевой программы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Соисполнитель муниципальной программы, ведомственной целевой программы</w:t>
            </w:r>
          </w:p>
        </w:tc>
      </w:tr>
      <w:tr w:rsidR="00601725" w:rsidRPr="00653D0B" w:rsidTr="00BD7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Основное мероприятие 1 «Комплексное развитие транспортной инфраструктуры Астраханской городской агломерации в рамках приоритетного направления стратегического развития Российской Федерации «Безопасные и качественные дороги»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</w:t>
            </w:r>
          </w:p>
        </w:tc>
      </w:tr>
      <w:tr w:rsidR="00601725" w:rsidRPr="00653D0B" w:rsidTr="00BD7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Подпрограмма 1 «Развитие дорожного хозяйства города Астрахани»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601725" w:rsidRPr="00653D0B" w:rsidTr="00BD7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Подпрограмма 2 «Повышение безопасности дорожного движения в городе Астрахани»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</w:t>
            </w:r>
          </w:p>
        </w:tc>
      </w:tr>
      <w:tr w:rsidR="00601725" w:rsidRPr="00653D0B" w:rsidTr="00BD7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Подпрограмма 3 «Улучшение качества обслуживания населения на регулярных муниципальных маршрутах»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транспорта и пассажирских перевозок администрации муниципального образования «Город Астрахань»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</w:t>
            </w:r>
          </w:p>
        </w:tc>
      </w:tr>
      <w:tr w:rsidR="00601725" w:rsidRPr="00653D0B" w:rsidTr="00BD7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Подпрограмма 4 «Строительство, реконструкция, капитальный ремонт и текущее содержание системы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 города Астрахани»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</w:t>
            </w:r>
          </w:p>
        </w:tc>
      </w:tr>
      <w:tr w:rsidR="00601725" w:rsidRPr="00653D0B" w:rsidTr="00BD7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Ведомственная целевая программа «Устройство, капитальный ремонт и текущее содержание системы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 города Астрахани»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Соисполнители муниципальной программы готовят отчеты о реализации подпрограммы и представляют их в управление по капитальному строительству администрации муниципального образования «Город Астрахань» по итогам: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• 1 квартала - до 10-го числа месяца, следующего за отчетным периодом;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• полугодия - до 10-го числа месяца, следующего за отчетным периодом;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• 9 месяцев - до 10-го числа месяца, следующего за отчетным периодом;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• года - до 15 февраля года, следующего за отчетным годом.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9. Оценка эффективности реализации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Оценка эффективности расходования бюджетных средств будет осуществляться путем сопоставления достигнутых в ходе ее реализации установленных показателей с планируемыми показателями.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Критерии оценки эффективности реализации муниципальной программы: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1) уровень освоения финансовых средств на реализацию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lastRenderedPageBreak/>
        <w:t>2) уровень выполнения мероприятий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601725" w:rsidRPr="00653D0B" w:rsidRDefault="0004381C" w:rsidP="0004381C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14EB5778" wp14:editId="17B00C09">
            <wp:extent cx="1615443" cy="502921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15443" cy="50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где: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У</w:t>
      </w:r>
      <w:r w:rsidRPr="00653D0B">
        <w:rPr>
          <w:spacing w:val="0"/>
          <w:vertAlign w:val="subscript"/>
        </w:rPr>
        <w:t>ф</w:t>
      </w:r>
      <w:r w:rsidRPr="00653D0B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spellStart"/>
      <w:r w:rsidRPr="00653D0B">
        <w:rPr>
          <w:spacing w:val="0"/>
        </w:rPr>
        <w:t>Ф</w:t>
      </w:r>
      <w:r w:rsidRPr="00653D0B">
        <w:rPr>
          <w:spacing w:val="0"/>
          <w:vertAlign w:val="subscript"/>
        </w:rPr>
        <w:t>ф</w:t>
      </w:r>
      <w:proofErr w:type="spellEnd"/>
      <w:r w:rsidRPr="00653D0B">
        <w:rPr>
          <w:spacing w:val="0"/>
        </w:rPr>
        <w:t xml:space="preserve"> - фактический объем финансовых ресурсов, направленный на реализацию мероприятий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spellStart"/>
      <w:r w:rsidRPr="00653D0B">
        <w:rPr>
          <w:spacing w:val="0"/>
        </w:rPr>
        <w:t>Ф</w:t>
      </w:r>
      <w:r w:rsidRPr="00653D0B">
        <w:rPr>
          <w:spacing w:val="0"/>
          <w:vertAlign w:val="subscript"/>
        </w:rPr>
        <w:t>пл</w:t>
      </w:r>
      <w:proofErr w:type="spellEnd"/>
      <w:r w:rsidRPr="00653D0B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601725" w:rsidRPr="00653D0B" w:rsidRDefault="0004381C" w:rsidP="0004381C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C42FCE1" wp14:editId="40EC1D0E">
            <wp:extent cx="1569723" cy="44196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69723" cy="441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где: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spellStart"/>
      <w:r w:rsidRPr="00653D0B">
        <w:rPr>
          <w:spacing w:val="0"/>
        </w:rPr>
        <w:t>М</w:t>
      </w:r>
      <w:r w:rsidRPr="00653D0B">
        <w:rPr>
          <w:spacing w:val="0"/>
          <w:vertAlign w:val="subscript"/>
        </w:rPr>
        <w:t>р</w:t>
      </w:r>
      <w:proofErr w:type="spellEnd"/>
      <w:r w:rsidRPr="00653D0B">
        <w:rPr>
          <w:spacing w:val="0"/>
        </w:rPr>
        <w:t xml:space="preserve"> - уровень реализации мероприятий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spellStart"/>
      <w:r w:rsidRPr="00653D0B">
        <w:rPr>
          <w:spacing w:val="0"/>
        </w:rPr>
        <w:t>М</w:t>
      </w:r>
      <w:r w:rsidRPr="00653D0B">
        <w:rPr>
          <w:spacing w:val="0"/>
          <w:vertAlign w:val="subscript"/>
        </w:rPr>
        <w:t>в</w:t>
      </w:r>
      <w:proofErr w:type="spellEnd"/>
      <w:r w:rsidRPr="00653D0B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М - количество мероприятий, реализуемых в соответствующем отчетном периоде.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Расчет </w:t>
      </w:r>
      <w:proofErr w:type="gramStart"/>
      <w:r w:rsidRPr="00653D0B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653D0B">
        <w:rPr>
          <w:spacing w:val="0"/>
        </w:rPr>
        <w:t xml:space="preserve"> производится по формуле:</w:t>
      </w:r>
    </w:p>
    <w:p w:rsidR="00601725" w:rsidRPr="00653D0B" w:rsidRDefault="0004381C" w:rsidP="0004381C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F191CF1" wp14:editId="117832AE">
            <wp:extent cx="1219202" cy="38404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19202" cy="384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где: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gramStart"/>
      <w:r w:rsidRPr="00653D0B">
        <w:rPr>
          <w:spacing w:val="0"/>
        </w:rPr>
        <w:t>Р</w:t>
      </w:r>
      <w:proofErr w:type="gramEnd"/>
      <w:r w:rsidRPr="00653D0B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gramStart"/>
      <w:r w:rsidRPr="00653D0B">
        <w:rPr>
          <w:spacing w:val="0"/>
        </w:rPr>
        <w:t>П</w:t>
      </w:r>
      <w:proofErr w:type="gramEnd"/>
      <w:r w:rsidRPr="00653D0B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601725" w:rsidRPr="00653D0B" w:rsidRDefault="0004381C" w:rsidP="0004381C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0520E9E" wp14:editId="24CCDC86">
            <wp:extent cx="1197866" cy="408433"/>
            <wp:effectExtent l="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97866" cy="408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653D0B">
        <w:rPr>
          <w:spacing w:val="0"/>
        </w:rPr>
        <w:t>от</w:t>
      </w:r>
      <w:proofErr w:type="gramEnd"/>
      <w:r w:rsidRPr="00653D0B">
        <w:rPr>
          <w:spacing w:val="0"/>
        </w:rPr>
        <w:t xml:space="preserve"> запланированного. В том </w:t>
      </w:r>
      <w:proofErr w:type="gramStart"/>
      <w:r w:rsidRPr="00653D0B">
        <w:rPr>
          <w:spacing w:val="0"/>
        </w:rPr>
        <w:t>случае</w:t>
      </w:r>
      <w:proofErr w:type="gramEnd"/>
      <w:r w:rsidRPr="00653D0B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gramStart"/>
      <w:r w:rsidRPr="00653D0B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653D0B">
        <w:rPr>
          <w:spacing w:val="0"/>
        </w:rPr>
        <w:t>наступ­ление</w:t>
      </w:r>
      <w:proofErr w:type="gramEnd"/>
      <w:r w:rsidRPr="00653D0B">
        <w:rPr>
          <w:spacing w:val="0"/>
        </w:rPr>
        <w:t xml:space="preserve"> события и/ или достижение качественного результата.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601725" w:rsidRPr="00653D0B" w:rsidRDefault="0004381C" w:rsidP="0004381C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608CF09" wp14:editId="7B12E01F">
            <wp:extent cx="1417323" cy="524257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417323" cy="52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601725" w:rsidRPr="00653D0B" w:rsidRDefault="0004381C" w:rsidP="0004381C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8D7DB1B" wp14:editId="1A75BC2C">
            <wp:extent cx="1045466" cy="454153"/>
            <wp:effectExtent l="0" t="0" r="2540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45466" cy="454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lastRenderedPageBreak/>
        <w:t>где: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spellStart"/>
      <w:r w:rsidRPr="00653D0B">
        <w:rPr>
          <w:spacing w:val="0"/>
        </w:rPr>
        <w:t>И</w:t>
      </w:r>
      <w:proofErr w:type="gramStart"/>
      <w:r w:rsidRPr="00653D0B">
        <w:rPr>
          <w:spacing w:val="0"/>
          <w:vertAlign w:val="subscript"/>
        </w:rPr>
        <w:t>i</w:t>
      </w:r>
      <w:proofErr w:type="spellEnd"/>
      <w:proofErr w:type="gramEnd"/>
      <w:r w:rsidRPr="00653D0B">
        <w:rPr>
          <w:spacing w:val="0"/>
          <w:vertAlign w:val="subscript"/>
        </w:rPr>
        <w:t xml:space="preserve"> </w:t>
      </w:r>
      <w:r w:rsidRPr="00653D0B">
        <w:rPr>
          <w:spacing w:val="0"/>
        </w:rPr>
        <w:t>- уровень достижения i-</w:t>
      </w:r>
      <w:proofErr w:type="spellStart"/>
      <w:r w:rsidRPr="00653D0B">
        <w:rPr>
          <w:spacing w:val="0"/>
        </w:rPr>
        <w:t>го</w:t>
      </w:r>
      <w:proofErr w:type="spellEnd"/>
      <w:r w:rsidRPr="00653D0B">
        <w:rPr>
          <w:spacing w:val="0"/>
        </w:rPr>
        <w:t xml:space="preserve"> показателя (индикатора) муниципальной программы в процентах;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spellStart"/>
      <w:r w:rsidRPr="00653D0B">
        <w:rPr>
          <w:spacing w:val="0"/>
        </w:rPr>
        <w:t>И</w:t>
      </w:r>
      <w:r w:rsidRPr="00653D0B">
        <w:rPr>
          <w:spacing w:val="0"/>
          <w:vertAlign w:val="subscript"/>
        </w:rPr>
        <w:t>ф</w:t>
      </w:r>
      <w:proofErr w:type="gramStart"/>
      <w:r w:rsidRPr="00653D0B">
        <w:rPr>
          <w:spacing w:val="0"/>
          <w:vertAlign w:val="subscript"/>
        </w:rPr>
        <w:t>i</w:t>
      </w:r>
      <w:proofErr w:type="spellEnd"/>
      <w:proofErr w:type="gramEnd"/>
      <w:r w:rsidRPr="00653D0B">
        <w:rPr>
          <w:spacing w:val="0"/>
          <w:vertAlign w:val="subscript"/>
        </w:rPr>
        <w:t xml:space="preserve"> </w:t>
      </w:r>
      <w:r w:rsidRPr="00653D0B">
        <w:rPr>
          <w:spacing w:val="0"/>
        </w:rPr>
        <w:t>- фактическое значение i-</w:t>
      </w:r>
      <w:proofErr w:type="spellStart"/>
      <w:r w:rsidRPr="00653D0B">
        <w:rPr>
          <w:spacing w:val="0"/>
        </w:rPr>
        <w:t>го</w:t>
      </w:r>
      <w:proofErr w:type="spellEnd"/>
      <w:r w:rsidRPr="00653D0B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spellStart"/>
      <w:proofErr w:type="gramStart"/>
      <w:r w:rsidRPr="00653D0B">
        <w:rPr>
          <w:spacing w:val="0"/>
        </w:rPr>
        <w:t>И</w:t>
      </w:r>
      <w:proofErr w:type="gramEnd"/>
      <w:r w:rsidRPr="00653D0B">
        <w:rPr>
          <w:spacing w:val="0"/>
          <w:vertAlign w:val="subscript"/>
        </w:rPr>
        <w:t>ni</w:t>
      </w:r>
      <w:proofErr w:type="spellEnd"/>
      <w:r w:rsidRPr="00653D0B">
        <w:rPr>
          <w:spacing w:val="0"/>
        </w:rPr>
        <w:t xml:space="preserve"> - плановое значение i-</w:t>
      </w:r>
      <w:proofErr w:type="spellStart"/>
      <w:r w:rsidRPr="00653D0B">
        <w:rPr>
          <w:spacing w:val="0"/>
        </w:rPr>
        <w:t>го</w:t>
      </w:r>
      <w:proofErr w:type="spellEnd"/>
      <w:r w:rsidRPr="00653D0B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i - номер показателя (индикатора)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601725" w:rsidRPr="00653D0B" w:rsidRDefault="0004381C" w:rsidP="0004381C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720DADDC" wp14:editId="061BC99A">
            <wp:extent cx="838202" cy="512065"/>
            <wp:effectExtent l="0" t="0" r="0" b="254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8202" cy="51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где: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n - количество показателей (индикаторов) целей и задач муниципальной программы.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601725" w:rsidRPr="00653D0B" w:rsidRDefault="0004381C" w:rsidP="0004381C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8D1584E" wp14:editId="1E9852EE">
            <wp:extent cx="999746" cy="487681"/>
            <wp:effectExtent l="0" t="0" r="0" b="762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9746" cy="4876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1) Муниципальная программа реализуется эффективно, если значение показателя </w:t>
      </w:r>
      <w:proofErr w:type="spellStart"/>
      <w:r w:rsidRPr="00653D0B">
        <w:rPr>
          <w:spacing w:val="0"/>
        </w:rPr>
        <w:t>Э</w:t>
      </w:r>
      <w:r w:rsidRPr="00653D0B">
        <w:rPr>
          <w:spacing w:val="0"/>
          <w:vertAlign w:val="subscript"/>
        </w:rPr>
        <w:t>Пр</w:t>
      </w:r>
      <w:proofErr w:type="spellEnd"/>
      <w:r w:rsidRPr="00653D0B">
        <w:rPr>
          <w:spacing w:val="0"/>
        </w:rPr>
        <w:t xml:space="preserve"> составляет 90% и более.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2) Муниципальная программа реализуется умеренно эффективно, если значение показателя </w:t>
      </w:r>
      <w:proofErr w:type="spellStart"/>
      <w:r w:rsidRPr="00653D0B">
        <w:rPr>
          <w:spacing w:val="0"/>
        </w:rPr>
        <w:t>Э</w:t>
      </w:r>
      <w:r w:rsidRPr="00653D0B">
        <w:rPr>
          <w:spacing w:val="0"/>
          <w:vertAlign w:val="subscript"/>
        </w:rPr>
        <w:t>Пр</w:t>
      </w:r>
      <w:proofErr w:type="spellEnd"/>
      <w:r w:rsidRPr="00653D0B">
        <w:rPr>
          <w:spacing w:val="0"/>
        </w:rPr>
        <w:t xml:space="preserve"> составляет от 80 до 90%.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3) Муниципальная программа реализуется неэффективно, если значение показателя </w:t>
      </w:r>
      <w:proofErr w:type="spellStart"/>
      <w:r w:rsidRPr="00653D0B">
        <w:rPr>
          <w:spacing w:val="0"/>
        </w:rPr>
        <w:t>Э</w:t>
      </w:r>
      <w:r w:rsidRPr="00653D0B">
        <w:rPr>
          <w:spacing w:val="0"/>
          <w:vertAlign w:val="subscript"/>
        </w:rPr>
        <w:t>Пр</w:t>
      </w:r>
      <w:proofErr w:type="spellEnd"/>
      <w:r w:rsidRPr="00653D0B">
        <w:rPr>
          <w:spacing w:val="0"/>
        </w:rPr>
        <w:t xml:space="preserve"> составляет менее 80%.</w:t>
      </w:r>
    </w:p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>Подпрограмма 1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>«Развитие дорожного хозяйства города Астрахани»</w:t>
      </w:r>
    </w:p>
    <w:p w:rsidR="00601725" w:rsidRPr="00653D0B" w:rsidRDefault="00601725" w:rsidP="00601725">
      <w:pPr>
        <w:pStyle w:val="a4"/>
        <w:rPr>
          <w:spacing w:val="0"/>
        </w:rPr>
      </w:pPr>
      <w:r w:rsidRPr="00653D0B">
        <w:rPr>
          <w:spacing w:val="0"/>
        </w:rPr>
        <w:t>1. 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5954"/>
      </w:tblGrid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Наименование подпрограммы муниципальной программы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 «Развитие дорожного хозяйства города Астрахани» (далее - Подпрограмма 1)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Ответственный исполнитель подпрограммы муниципальной программы (соисполнитель)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 (далее - УКС администрации г. Астрахани) (управление по коммунальному хозяйству и благоустройству администрации муниципального образования «Город Астрахань»)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Муниципальное бюджетное учреждение г. Астрахани «Мосты и каналы», муниципальное бюджетное учреждение г. Астрахани «Чистый город»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Цели подпрограммы муниципальной программы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приведение в нормативное состояние дорожной инфраструктуры города Астрахани;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проведение технического обследования городских мостов 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Задачи подпрограммы муниципальной программы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строительство (реконструкция), ремонт (капитальный ремонт, текущий) автомобильных дорог города Астрахани;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определение технического состояния городских мостов 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Целевые показатели подпрограммы (индикаторы)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дорог общего пользования, приведенных в нормативное состояние;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площадь ремонтируемых автомобильных дорог общего пользования местного значения;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мостов, на которых проведено техническое обследование;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количество выданных паспортов мостов и технических отчетов по обследованию мостов 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Подпрограмма 1 реализуется в течение 2016-2020 годов 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Объемы и источники 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финансирования подпрограммы муниципальной программы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Объем финансирования Подпрограммы 1 составляет 2 448 644 277,74 руб., из них: 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 - 2 263 228 742,48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2016 - 597 584 919,69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2017 - 382 166 837,31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lastRenderedPageBreak/>
              <w:t>2018 - 386 794 428,89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2019 - 414 638 902,69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2020 - 482 043 653,90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Астраханской области - 147 639 107,07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2017 - 31 475 099,00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2018 - 37 347 933,55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2019 - 55 606 774,52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2020 - 23 209 300,00 руб.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Федеральный бюджет - 37 776 428,19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2016 - 37 776 428,19 руб.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lastRenderedPageBreak/>
              <w:t xml:space="preserve">Ожидаемые конечные 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результаты реализации 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подпрограммы муниципальной программы 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увеличение доли дорог общего пользования, приведенных в нормативное состояние, до 56,88%;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увеличение площади отремонтированных автомобильных дорог общего пользования местного значения на 564 477,70 кв. 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увеличение доли мостов, на которых проведено техническое обследование, до 63,42%;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количество выданных паспортов мостов и технических отчетов по обследованию мостов составит 4 ед. 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Система организации </w:t>
            </w:r>
            <w:proofErr w:type="gramStart"/>
            <w:r w:rsidRPr="00653D0B">
              <w:rPr>
                <w:w w:val="100"/>
              </w:rPr>
              <w:t>контроля за</w:t>
            </w:r>
            <w:proofErr w:type="gramEnd"/>
            <w:r w:rsidRPr="00653D0B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proofErr w:type="gramStart"/>
            <w:r w:rsidRPr="00653D0B">
              <w:rPr>
                <w:w w:val="100"/>
              </w:rPr>
              <w:t>Контроль за</w:t>
            </w:r>
            <w:proofErr w:type="gramEnd"/>
            <w:r w:rsidRPr="00653D0B">
              <w:rPr>
                <w:w w:val="100"/>
              </w:rPr>
              <w:t xml:space="preserve"> реализацией Подпрограммы 1 муниципальной программы осуществляется управлением по капитальному строительству администрации муниципального образования «Город Астрахань»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2. Характеристика проблемы в рассматриваемой сфере и прогноз ее развития с учетом реализации Подпрограммы 1.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Автомобильные дороги наряду с другими инфраструктурными отраслями являются важным инструментом достижения социальных, экономических, внешнеполитических и других целей, повышения качества жизни людей. Во многом от состояния автодорог, плотности покрытия ими территории, безопасности и бесперебойности проезда зависит экономическое развитие города Астрахани и улучшение качества жизни людей, проживающих в городе Астрахани.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 Муниципальные дороги города Астрахани принимают на себя значительную нагрузку по обеспечению межмуниципальных и части межрегиональных перевозок.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Опорная сеть автомобильных дорог города Астрахани сформировалась в 60-80 годы прошлого столетия. Большая часть автомобильных дорог построена под осевую нагрузку в 6 тонн. В то же время за последние 10-20 лет повысились требования пользователей к автомобильным дорогам, увеличились требования к безопасности дорожного движения. В настоящее время в транспортном потоке автопоезда общей массой 10 и более тонн составляют 25%.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В существующем жилищном фонде на территории города Астрахани объекты благоустройства дворов за многолетний период эксплуатации пришли в ветхое состояние и не отвечают в полной мере современным требованиям. Дворовые территории являются важнейшей составной частью транспортной системы. От уровня транспортно-эксплуатационного состояния дворовых территорий многоквартирных домов и проездов к дворовым территориям во многом зависит качество жизни населения.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Значительная часть асфальтобетонного покрытия внутриквартальных проездов имеет высокую степень износа, так как срок службы дорожных покрытий истек с момента застройки кварталов города многоквартирными домами. Несоблюдение межремонтных сроков увеличивает объемы разрушения асфальтобетонного покрытия, выполнение «ямочного» ремонта не дает необходимого эффекта в сохранении дворовых территорий многоквартирных домов и проездов к дворовым территориям многоквартирных домов.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Из-за недостатка финансовых средств объемы работ по ремонту муниципальных автодорог не обеспечивают компенсации ежегодного износа, что увеличивает последующие расходы на восстановление дорожной сети. Систематическое несоблюдение межремонтных сроков покрытий, построенных в 1960-1980 годы, может привести к их необратимому разрушению уже в ближайшие годы.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К основным проблемам развития дорожно-транспортного комплекса в настоящее время можно отнести: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отставание темпов развития транспортной инфраструктуры от темпов социально-экономического развития муниципального образования;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снижение безопасности транспортных процессов, в первую очередь - дорожного движения.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С целью решения вышеназванных проблем была разработана муниципальная программа «Развитие дорожного хозяйства города Астрахани на 2012-2020 годы». В рамках программы в 2014 году были выполнены в полном объеме работы по следующим объектам: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• по ул. </w:t>
      </w:r>
      <w:proofErr w:type="gramStart"/>
      <w:r w:rsidRPr="00653D0B">
        <w:rPr>
          <w:spacing w:val="0"/>
        </w:rPr>
        <w:t>Тамбовской</w:t>
      </w:r>
      <w:proofErr w:type="gramEnd"/>
      <w:r w:rsidRPr="00653D0B">
        <w:rPr>
          <w:spacing w:val="0"/>
        </w:rPr>
        <w:t xml:space="preserve"> на участке от ул. Волжской до ул. Бэра в Кировском районе;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• по ул. </w:t>
      </w:r>
      <w:proofErr w:type="spellStart"/>
      <w:r w:rsidRPr="00653D0B">
        <w:rPr>
          <w:spacing w:val="0"/>
        </w:rPr>
        <w:t>Ахтубинской</w:t>
      </w:r>
      <w:proofErr w:type="spellEnd"/>
      <w:r w:rsidRPr="00653D0B">
        <w:rPr>
          <w:spacing w:val="0"/>
        </w:rPr>
        <w:t xml:space="preserve"> в Ленинском районе;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• по ул. </w:t>
      </w:r>
      <w:proofErr w:type="gramStart"/>
      <w:r w:rsidRPr="00653D0B">
        <w:rPr>
          <w:spacing w:val="0"/>
        </w:rPr>
        <w:t>Боевой</w:t>
      </w:r>
      <w:proofErr w:type="gramEnd"/>
      <w:r w:rsidRPr="00653D0B">
        <w:rPr>
          <w:spacing w:val="0"/>
        </w:rPr>
        <w:t xml:space="preserve"> в Советском и Кировском районах;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• по ул. </w:t>
      </w:r>
      <w:proofErr w:type="gramStart"/>
      <w:r w:rsidRPr="00653D0B">
        <w:rPr>
          <w:spacing w:val="0"/>
        </w:rPr>
        <w:t>Коммунистической</w:t>
      </w:r>
      <w:proofErr w:type="gramEnd"/>
      <w:r w:rsidRPr="00653D0B">
        <w:rPr>
          <w:spacing w:val="0"/>
        </w:rPr>
        <w:t xml:space="preserve"> от ул. Анри Барбюса до ул. Ленина в Ленинском районе;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• по ул. </w:t>
      </w:r>
      <w:proofErr w:type="gramStart"/>
      <w:r w:rsidRPr="00653D0B">
        <w:rPr>
          <w:spacing w:val="0"/>
        </w:rPr>
        <w:t>Волжской</w:t>
      </w:r>
      <w:proofErr w:type="gramEnd"/>
      <w:r w:rsidRPr="00653D0B">
        <w:rPr>
          <w:spacing w:val="0"/>
        </w:rPr>
        <w:t xml:space="preserve"> на участке от ул. </w:t>
      </w:r>
      <w:proofErr w:type="spellStart"/>
      <w:r w:rsidRPr="00653D0B">
        <w:rPr>
          <w:spacing w:val="0"/>
        </w:rPr>
        <w:t>Ахшарумова</w:t>
      </w:r>
      <w:proofErr w:type="spellEnd"/>
      <w:r w:rsidRPr="00653D0B">
        <w:rPr>
          <w:spacing w:val="0"/>
        </w:rPr>
        <w:t xml:space="preserve"> до ул. Бакинской в Советском районе;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• по ул. </w:t>
      </w:r>
      <w:proofErr w:type="gramStart"/>
      <w:r w:rsidRPr="00653D0B">
        <w:rPr>
          <w:spacing w:val="0"/>
        </w:rPr>
        <w:t>Пороховой</w:t>
      </w:r>
      <w:proofErr w:type="gramEnd"/>
      <w:r w:rsidRPr="00653D0B">
        <w:rPr>
          <w:spacing w:val="0"/>
        </w:rPr>
        <w:t xml:space="preserve"> на участке от ул. Б. Хмельницкого до ул. Н. Островского в Советском районе.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lastRenderedPageBreak/>
        <w:t>• ремонт дворовых территорий многоквартирных домов, проезды к дворовым территориям многоквартирных домов к 50 жилым домам общей площадью 61 542 кв. м.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Технологические ограничения и высокая стоимость мероприятий не позволяют решить проблему приведения сети муниципальных автодорог в нормативное состояние в сроки бюджетного планирования. Учитывая приоритетность обеспечения социальных благ путем повышения транспортной доступности для населения города Астрахани, улучшения инвестиционного климата мероприятиями, обеспечивающими транзитную привлекательность Астраханской области для российских и иностранных автоперевозчиков, решение накопившихся проблем предполагается продолжить в рамках Подпрограммы 1.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В основу Подпрограммы 1 положен принцип: сохранить, что имеем, затем обеспечить развитие существующих и строительство новых дорог.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В частности, приоритетами реализации Подпрограммы 1 являются мероприятия по улучшению состояния покрытия существующих дорог, обеспечению безопасности проезда путем ликвидации очагов дорожно-транспортных происшествий.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Особое внимание будет уделено завершению начатых в прежние годы объектов. При этом ежегодные лимиты определяются из условий максимальной эффективности вкладываемых средств с учетом решения конкретных задач.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На территории муниципального образования «Город Астрахань» располагается 45 городских мостов. В соответствии с «Методическими рекомендациями по содержанию мостовых сооружений на автомобильных дорогах» (утв. распоряжением </w:t>
      </w:r>
      <w:proofErr w:type="spellStart"/>
      <w:r w:rsidRPr="00653D0B">
        <w:rPr>
          <w:spacing w:val="0"/>
        </w:rPr>
        <w:t>Росавтодора</w:t>
      </w:r>
      <w:proofErr w:type="spellEnd"/>
      <w:r w:rsidRPr="00653D0B">
        <w:rPr>
          <w:spacing w:val="0"/>
        </w:rPr>
        <w:t xml:space="preserve"> от 30.08.1999 № 7-р) один раз в пять лет необходимо проводить диагностику сооружения с целью составления, а затем корректировки паспорта на </w:t>
      </w:r>
      <w:proofErr w:type="gramStart"/>
      <w:r w:rsidRPr="00653D0B">
        <w:rPr>
          <w:spacing w:val="0"/>
        </w:rPr>
        <w:t>сооружения</w:t>
      </w:r>
      <w:proofErr w:type="gramEnd"/>
      <w:r w:rsidRPr="00653D0B">
        <w:rPr>
          <w:spacing w:val="0"/>
        </w:rPr>
        <w:t xml:space="preserve"> согласно действующей инструкции по диагностике мостов.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 Специальные осмотры мостовых сооружений (обследования) должны проводиться регулярно - не реже чем раз в 10 лет. Работы проводят специализированные организации (мостоиспытательные станции и пр.), имеющие лицензию на эти работы.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 Мостовые сооружения, находящиеся в неудовлетворительном состоянии (по данным обследования), необходимо проверять (их состояние) ежегодно в течение всего периода до начала ремонта сооружения.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3. Цели, задачи и показатели (индикаторы) достижения целей и решения задач, описание основных ожидаемых результатов Подпрограммы 1.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 Целями Подпрограммы 1 являются: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1. Приведение в нормативное состояние дорожной инфраструктуры города Астрахани.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2. Проведение технического обследования городских мостов.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Задачи Подпрограммы 1: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1. Строительство (реконструкция), ремонт (капитальный, текущий ремонт) автомобильных дорог города Астрахани.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2. Определение технического состояния городских мостов.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Целевыми индикаторами Программы 1 являются: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доля дорог общего пользования, приведенных в нормативное состояние;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площадь ремонтируемых автомобильных дорог общего пользования местного значения;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доля мостов, на которых проведено техническое обследование;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количество выданных паспортов мостов и технических отчетов по обследованию мостов.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Реализация Подпрограммы 1 позволит: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1. Увеличить долю дорог общего пользования, приведенных в нормативное состояние, до 56,88%.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2. Увеличить площадь отремонтированных автомобильных дорог общего пользования местного значения на 564 477,70 кв. м.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3. Увеличить долю мостов, на которых проведено техническое обследование, до 63,42%.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4. Количество выданных паспортов мостов и технических отчетов по обследованию мостов составит 4 ед.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Развернутый перечень показателей (индикаторов) Подпрограммы 1 приведен в приложении 1 к муниципальной программе.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4. Прогноз сводных показателей целевых заданий по этапам реализации Подпрограммы 1 (при оказании муниципальными учреждениями муниципальных услуг (работ) в рамках Подпрограммы).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Муниципальные работы в рамках Подпрограммы 1: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1. Обслуживание светофорных объектов.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2. Установка и содержание дорожных знаков.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3. Нанесение разметки пешеходных полос.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4. Нанесение продольной разметки.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5. Содержание мостов.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6. Проведение санитарной механизированной уборки дорог.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7. Посыпка территории </w:t>
      </w:r>
      <w:proofErr w:type="spellStart"/>
      <w:r w:rsidRPr="00653D0B">
        <w:rPr>
          <w:spacing w:val="0"/>
        </w:rPr>
        <w:t>пескосоляной</w:t>
      </w:r>
      <w:proofErr w:type="spellEnd"/>
      <w:r w:rsidRPr="00653D0B">
        <w:rPr>
          <w:spacing w:val="0"/>
        </w:rPr>
        <w:t xml:space="preserve"> смесью (</w:t>
      </w:r>
      <w:proofErr w:type="spellStart"/>
      <w:r w:rsidRPr="00653D0B">
        <w:rPr>
          <w:spacing w:val="0"/>
        </w:rPr>
        <w:t>механизированно</w:t>
      </w:r>
      <w:proofErr w:type="spellEnd"/>
      <w:r w:rsidRPr="00653D0B">
        <w:rPr>
          <w:spacing w:val="0"/>
        </w:rPr>
        <w:t>).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8. Уборка снега с дорог (</w:t>
      </w:r>
      <w:proofErr w:type="spellStart"/>
      <w:r w:rsidRPr="00653D0B">
        <w:rPr>
          <w:spacing w:val="0"/>
        </w:rPr>
        <w:t>механизированно</w:t>
      </w:r>
      <w:proofErr w:type="spellEnd"/>
      <w:r w:rsidRPr="00653D0B">
        <w:rPr>
          <w:spacing w:val="0"/>
        </w:rPr>
        <w:t>).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9. Откачка дождевых и талых вод с дорог.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Основными показателями эффективности реализации Подпрограммы являются: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количество обслуженных светофорных объектов;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количество установленных и содержащихся дорожных знаков;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площадь нанесенной разметки пешеходных полос;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площадь нанесенной продольной разметки;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количество содержащихся мостов;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lastRenderedPageBreak/>
        <w:t>- объем проведенной санитарной механизированной уборки дорог;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объем посыпки территории ПСС (</w:t>
      </w:r>
      <w:proofErr w:type="spellStart"/>
      <w:r w:rsidRPr="00653D0B">
        <w:rPr>
          <w:spacing w:val="0"/>
        </w:rPr>
        <w:t>механизированно</w:t>
      </w:r>
      <w:proofErr w:type="spellEnd"/>
      <w:r w:rsidRPr="00653D0B">
        <w:rPr>
          <w:spacing w:val="0"/>
        </w:rPr>
        <w:t>);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объем убранного снега с дорог (</w:t>
      </w:r>
      <w:proofErr w:type="spellStart"/>
      <w:r w:rsidRPr="00653D0B">
        <w:rPr>
          <w:spacing w:val="0"/>
        </w:rPr>
        <w:t>механизированно</w:t>
      </w:r>
      <w:proofErr w:type="spellEnd"/>
      <w:r w:rsidRPr="00653D0B">
        <w:rPr>
          <w:spacing w:val="0"/>
        </w:rPr>
        <w:t>);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площадь сдвигаемого снега с дорог;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объем откачанных дождевых и талых вод с дорог. </w:t>
      </w:r>
    </w:p>
    <w:p w:rsidR="00601725" w:rsidRPr="00653D0B" w:rsidRDefault="00601725" w:rsidP="00601725">
      <w:pPr>
        <w:pStyle w:val="a4"/>
        <w:jc w:val="right"/>
        <w:rPr>
          <w:spacing w:val="0"/>
        </w:rPr>
      </w:pPr>
      <w:r w:rsidRPr="00653D0B">
        <w:rPr>
          <w:spacing w:val="0"/>
        </w:rPr>
        <w:t>Таблица № 1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1"/>
        <w:gridCol w:w="385"/>
        <w:gridCol w:w="794"/>
        <w:gridCol w:w="56"/>
        <w:gridCol w:w="850"/>
        <w:gridCol w:w="850"/>
        <w:gridCol w:w="850"/>
        <w:gridCol w:w="850"/>
        <w:gridCol w:w="853"/>
      </w:tblGrid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Целевые индикаторы оценки результативности и планируемых результатов</w:t>
            </w:r>
          </w:p>
        </w:tc>
        <w:tc>
          <w:tcPr>
            <w:tcW w:w="3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Ед. изм.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Текущий период</w:t>
            </w:r>
          </w:p>
        </w:tc>
        <w:tc>
          <w:tcPr>
            <w:tcW w:w="43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Плановый период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25" w:rsidRPr="00653D0B" w:rsidRDefault="00601725" w:rsidP="00BD7F86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3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725" w:rsidRPr="00653D0B" w:rsidRDefault="00601725" w:rsidP="00BD7F86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Количество обслуженных светофорных объектов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шт.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126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126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Количество установленных и содержащихся дорожных знаков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шт.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1900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1800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6602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1800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Площадь нанесенной разметки пешеходных полос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proofErr w:type="gramStart"/>
            <w:r w:rsidRPr="00653D0B">
              <w:rPr>
                <w:w w:val="100"/>
              </w:rPr>
              <w:t>м</w:t>
            </w:r>
            <w:proofErr w:type="gramEnd"/>
            <w:r w:rsidRPr="00653D0B">
              <w:rPr>
                <w:w w:val="100"/>
              </w:rPr>
              <w:t>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20000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14100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20000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Площадь нанесенной продольной разметки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jc w:val="left"/>
              <w:rPr>
                <w:w w:val="100"/>
              </w:rPr>
            </w:pPr>
            <w:proofErr w:type="spellStart"/>
            <w:r w:rsidRPr="00653D0B">
              <w:rPr>
                <w:w w:val="100"/>
              </w:rPr>
              <w:t>п.</w:t>
            </w:r>
            <w:proofErr w:type="gramStart"/>
            <w:r w:rsidRPr="00653D0B">
              <w:rPr>
                <w:w w:val="100"/>
              </w:rPr>
              <w:t>м</w:t>
            </w:r>
            <w:proofErr w:type="spellEnd"/>
            <w:proofErr w:type="gramEnd"/>
            <w:r w:rsidRPr="00653D0B">
              <w:rPr>
                <w:w w:val="100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199200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100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Количество содержащихся мостов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шт.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46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Содержание ЛНС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шт. 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23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 проведенной механизированной санитарной летней уборки покрытий комбинированными дорожными машинами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т. м²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256543,01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234303,17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240000,00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259000,00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197495,11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25900,00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 посыпки территории ПСС (</w:t>
            </w:r>
            <w:proofErr w:type="spellStart"/>
            <w:r w:rsidRPr="00653D0B">
              <w:rPr>
                <w:w w:val="100"/>
              </w:rPr>
              <w:t>механизированно</w:t>
            </w:r>
            <w:proofErr w:type="spellEnd"/>
            <w:r w:rsidRPr="00653D0B">
              <w:rPr>
                <w:w w:val="100"/>
              </w:rPr>
              <w:t>) комбинированными дорожными машинами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т. м²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37367,89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58143,37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58143,37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58143,37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23042,92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58143,37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 убранного снега с дорог (</w:t>
            </w:r>
            <w:proofErr w:type="spellStart"/>
            <w:r w:rsidRPr="00653D0B">
              <w:rPr>
                <w:w w:val="100"/>
              </w:rPr>
              <w:t>механизированно</w:t>
            </w:r>
            <w:proofErr w:type="spellEnd"/>
            <w:r w:rsidRPr="00653D0B">
              <w:rPr>
                <w:w w:val="100"/>
              </w:rPr>
              <w:t>)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т. м²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3093,2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13071,02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13071,02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13071,02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1413,89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13071,02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 откачанных дождевых и талых вод с дорог</w:t>
            </w:r>
          </w:p>
        </w:tc>
        <w:tc>
          <w:tcPr>
            <w:tcW w:w="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proofErr w:type="gramStart"/>
            <w:r w:rsidRPr="00653D0B">
              <w:rPr>
                <w:w w:val="100"/>
              </w:rPr>
              <w:t>м</w:t>
            </w:r>
            <w:proofErr w:type="gramEnd"/>
            <w:r w:rsidRPr="00653D0B">
              <w:rPr>
                <w:w w:val="100"/>
              </w:rPr>
              <w:t>³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43790,23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53409,08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53409,08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53409,08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70940,00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43791,08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5. Обоснования объема финансовых ресурсов, необходимых для реализации Подпрограммы 1.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Затраты на реализацию Подпрограммы 1 складываются из стоимости строительно-ремонтных работ, материалов согласно разработанной проектно-сметной документации.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Стоимость материалов обосновывается ценами, складывающимися в сети торговых организаций.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Затраты на реализацию мероприятий в 2016-2020 гг. определены ориентировочно, исходя из стоимости аналогичных проектов. </w:t>
      </w:r>
    </w:p>
    <w:p w:rsidR="00601725" w:rsidRPr="00653D0B" w:rsidRDefault="00601725" w:rsidP="00601725">
      <w:pPr>
        <w:pStyle w:val="a4"/>
        <w:jc w:val="center"/>
        <w:rPr>
          <w:b/>
          <w:bCs/>
          <w:spacing w:val="0"/>
        </w:rPr>
      </w:pPr>
      <w:r w:rsidRPr="00653D0B">
        <w:rPr>
          <w:b/>
          <w:bCs/>
          <w:spacing w:val="0"/>
        </w:rPr>
        <w:t>Объем средств, направляемых на реализацию Подпрограммы 1</w:t>
      </w:r>
    </w:p>
    <w:p w:rsidR="00601725" w:rsidRPr="00653D0B" w:rsidRDefault="00601725" w:rsidP="00601725">
      <w:pPr>
        <w:pStyle w:val="a4"/>
        <w:jc w:val="right"/>
        <w:rPr>
          <w:spacing w:val="0"/>
        </w:rPr>
      </w:pPr>
      <w:r w:rsidRPr="00653D0B">
        <w:rPr>
          <w:spacing w:val="0"/>
        </w:rPr>
        <w:t>( руб.)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8"/>
        <w:gridCol w:w="850"/>
        <w:gridCol w:w="850"/>
        <w:gridCol w:w="851"/>
        <w:gridCol w:w="850"/>
        <w:gridCol w:w="851"/>
        <w:gridCol w:w="810"/>
      </w:tblGrid>
      <w:tr w:rsidR="00601725" w:rsidRPr="00653D0B" w:rsidTr="00BD7F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Источник финансирования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Всего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0"/>
        </w:trPr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597 584 919,69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382 166 837,31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386 794 428,89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414 638 902,69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482 043 653,90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2 263 228 742,48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7"/>
        </w:trPr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Астраханской области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31 475 099,00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37 347 933,55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55 606 774,52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23 209 300,00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147 639 107,07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8"/>
        </w:trPr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lastRenderedPageBreak/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37 776 428,19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0,00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17" w:type="dxa"/>
              <w:right w:w="17" w:type="dxa"/>
            </w:tcMar>
            <w:textDirection w:val="btLr"/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37 776 428,19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Подпрограмма 1 планируется к реализации в течение 2016-2020 гг. за счет средств бюджета муниципального образования «Город Астрахань», бюджета Астраханской области и средств федерального бюджета.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Перечень мероприятий Подпрограммы 1 и сроки их реализации будут корректироваться исходя из результатов реализации мероприятий, а также возможностей муниципального бюджета по обеспечению объектов проектно-сметной документацией путем внесения соответствующих изменений в муниципальную программу.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Распределение объемов финансирования по мероприятиям Подпрограммы 1 представлено в приложении 2 к Программе.</w:t>
      </w:r>
    </w:p>
    <w:p w:rsidR="00601725" w:rsidRPr="00653D0B" w:rsidRDefault="00601725" w:rsidP="00601725">
      <w:pPr>
        <w:pStyle w:val="a4"/>
        <w:rPr>
          <w:spacing w:val="0"/>
        </w:rPr>
      </w:pPr>
    </w:p>
    <w:p w:rsidR="0004381C" w:rsidRDefault="0004381C" w:rsidP="00601725">
      <w:pPr>
        <w:pStyle w:val="3"/>
        <w:rPr>
          <w:spacing w:val="0"/>
        </w:rPr>
      </w:pPr>
      <w:r>
        <w:rPr>
          <w:spacing w:val="0"/>
        </w:rPr>
        <w:br w:type="page"/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lastRenderedPageBreak/>
        <w:t>Подпрограмма 2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>«Повышение безопасности дорожного движения в городе Астрахани»</w:t>
      </w:r>
    </w:p>
    <w:p w:rsidR="00601725" w:rsidRPr="00653D0B" w:rsidRDefault="00601725" w:rsidP="00601725">
      <w:pPr>
        <w:pStyle w:val="a4"/>
        <w:rPr>
          <w:spacing w:val="0"/>
        </w:rPr>
      </w:pPr>
      <w:r w:rsidRPr="00653D0B">
        <w:rPr>
          <w:spacing w:val="0"/>
        </w:rPr>
        <w:t>1. Паспорт.</w:t>
      </w:r>
    </w:p>
    <w:tbl>
      <w:tblPr>
        <w:tblW w:w="893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096"/>
      </w:tblGrid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«Повышение безопасности дорожного движения в городе Астрахани» (далее - Подпрограмма 2)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отсутствуют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повышение уровня безопасности дорожного движения в городе Астрахани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Задачи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повышение безопасности пешеходного движения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Целевые показатели подпрограммы (индикаторы)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количество дорожно-транспортных происшествий, связанных с наездом на пешеходов;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протяженность дорог с установленными дорожными ограждениями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2016-2020 гг. 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 финансирования Подпрограммы 2 за счет бюджета муниципального образования «Город Астрахань» составляет 39 125 461,79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2016 - 6 897 477,24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2017 - 6 841 762,40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2018 - 7 485 889,38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2019 - 17 900 332,77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2020 - 0,00 руб.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Реализация Подпрограммы 2 позволит достичь следующих результатов: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снижение дорожно-транспортных происшествий, связанных с наездом на пешеходов, на 7,3% (ежегодно);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увеличение протяженности дорог с установленными дорожными ограждениями до 32 км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Система организации </w:t>
            </w:r>
            <w:proofErr w:type="gramStart"/>
            <w:r w:rsidRPr="00653D0B">
              <w:rPr>
                <w:w w:val="100"/>
              </w:rPr>
              <w:t>контроля за</w:t>
            </w:r>
            <w:proofErr w:type="gramEnd"/>
            <w:r w:rsidRPr="00653D0B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proofErr w:type="gramStart"/>
            <w:r w:rsidRPr="00653D0B">
              <w:rPr>
                <w:w w:val="100"/>
              </w:rPr>
              <w:t>Контроль за</w:t>
            </w:r>
            <w:proofErr w:type="gramEnd"/>
            <w:r w:rsidRPr="00653D0B">
              <w:rPr>
                <w:w w:val="100"/>
              </w:rPr>
              <w:t xml:space="preserve"> исполнением Подпрограммы 2 осуществляет управление по коммунальному хозяйству и благоустройству администрации муниципального образования «Город Астрахань». Отчет о реализации Подпрограммы 2 представляется управлением по коммунальному хозяйству и благоустройству администрации муниципального образования «Город Астрахань» в управление по капитальному строительству администрации муниципального образования «Город Астрахань» по итогам: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1 квартала - до 10 числа месяца, следующего за отчетным периодом; • полугодия - до 10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9 месяцев - до 10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года - до 15 февраля года, следующего за отчетным годом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2. Характеристика проблемы в рассматриваемой сфере и прогноз ее развития с учетом реализации Подпрограммы 2.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Проблема аварийности, связанная с автомобильным транспортом, в последнее десятилетие приобрела особую остроту в связи с несоответствием дорожно-транспортной инфраструктуры потребностям общества в безопасном дорожном движении, недостаточной эффективностью </w:t>
      </w:r>
      <w:proofErr w:type="gramStart"/>
      <w:r w:rsidRPr="00653D0B">
        <w:rPr>
          <w:spacing w:val="0"/>
        </w:rPr>
        <w:t>функционирования системы обеспечения безопасности дорожного движения</w:t>
      </w:r>
      <w:proofErr w:type="gramEnd"/>
      <w:r w:rsidRPr="00653D0B">
        <w:rPr>
          <w:spacing w:val="0"/>
        </w:rPr>
        <w:t xml:space="preserve"> и крайне низкой дисциплинированностью участников дорожного движения.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Происшествия на дорогах являются одной из серьезнейших социально-экономических проблем и в городе Астрахани.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В целях безопасности дорожного движения в муниципальном образовании «Город Астрахань» возникает необходимость установки ограждений для препятствия перехода пешеходов через проезжую часть в неустановленных местах.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Таким образом, в целях решения проблемы аварийности в муниципальном образовании «Город Астрахань» необходимо использование программного метода путем реализации Подпрограммы 2, которая позволит обеспечить снижение общего количества дорожно-транспортных происшествий, основных видов нарушений правил дорожного движения, и в результате сократить уровень смертности и травматизма населения от дорожно-транспортных происшествий.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Основными целями и задачами Программы являются следующие факторы: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повышение уровня безопасности дорожного движения в городе Астрахани;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lastRenderedPageBreak/>
        <w:t xml:space="preserve">- повышение пропускной способности улично-дорожной сети, повышение </w:t>
      </w:r>
      <w:proofErr w:type="gramStart"/>
      <w:r w:rsidRPr="00653D0B">
        <w:rPr>
          <w:spacing w:val="0"/>
        </w:rPr>
        <w:t>безо­пасности</w:t>
      </w:r>
      <w:proofErr w:type="gramEnd"/>
      <w:r w:rsidRPr="00653D0B">
        <w:rPr>
          <w:spacing w:val="0"/>
        </w:rPr>
        <w:t xml:space="preserve"> пешеходного движения, движения транспорта в темное время суток, движения на железнодорожных переездах, оптимизация маршрутов, повышение эстетического оформления автомобильных дорог.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Также согласно приказу Федерального агентства по техническому регулированию и метрологии 28 февраля 2014 года были утверждены изменения в национальных стандартах ГОСТ </w:t>
      </w:r>
      <w:proofErr w:type="gramStart"/>
      <w:r w:rsidRPr="00653D0B">
        <w:rPr>
          <w:spacing w:val="0"/>
        </w:rPr>
        <w:t>Р</w:t>
      </w:r>
      <w:proofErr w:type="gramEnd"/>
      <w:r w:rsidRPr="00653D0B">
        <w:rPr>
          <w:spacing w:val="0"/>
        </w:rPr>
        <w:t xml:space="preserve"> 51256-2011, ГОСТ Р 52290-2004, ГОСТ Р 52289-2004, ГОСТ Р 52605-2006, ГОСТ Р 52765-2007 и ГОСТ Р 52766-2007. Вводимые изменения в первую очередь направлены на создание безопасных условий для движения пешеходов, в том числе детей, вблизи образовательных учреждений.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proofErr w:type="gramStart"/>
      <w:r w:rsidRPr="00653D0B">
        <w:rPr>
          <w:spacing w:val="0"/>
        </w:rPr>
        <w:t>Кроме того, с начала 2015 года в адрес администрации муниципального образования «Город Астрахань» и управления по коммунальному хозяйству и благоустройству администрации муниципального образования «Город Астрахань» поступило более 400 предписаний ОГИБДД УМВД России по г. Астрахани, более 100 предписаний ОБДПС-1 ГИБДД УМВД России по Астраханской области с предложениями организовать различные мероприятия безопасности дорожного движения (восстановить или нанести разметку, восстановить, поменять или</w:t>
      </w:r>
      <w:proofErr w:type="gramEnd"/>
      <w:r w:rsidRPr="00653D0B">
        <w:rPr>
          <w:spacing w:val="0"/>
        </w:rPr>
        <w:t xml:space="preserve"> установить дорожные знаки, установить пешеходные ограждения </w:t>
      </w:r>
      <w:proofErr w:type="spellStart"/>
      <w:r w:rsidRPr="00653D0B">
        <w:rPr>
          <w:spacing w:val="0"/>
        </w:rPr>
        <w:t>леерного</w:t>
      </w:r>
      <w:proofErr w:type="spellEnd"/>
      <w:r w:rsidRPr="00653D0B">
        <w:rPr>
          <w:spacing w:val="0"/>
        </w:rPr>
        <w:t xml:space="preserve"> типа, установить светофоры Т1 или Т7, демонтировать или установить искусственные неровности, а также восстановить геометрические параметры искусственных неровностей в соответствии с ГОСТом) в соответствии с изменениями № 3 ГОСТ </w:t>
      </w:r>
      <w:proofErr w:type="gramStart"/>
      <w:r w:rsidRPr="00653D0B">
        <w:rPr>
          <w:spacing w:val="0"/>
        </w:rPr>
        <w:t>Р</w:t>
      </w:r>
      <w:proofErr w:type="gramEnd"/>
      <w:r w:rsidRPr="00653D0B">
        <w:rPr>
          <w:spacing w:val="0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устройств», с датой введения в действие 28 февраля 2014 г.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Также, кроме ежедневно пополняемых предписаний ГИБДД в адрес администрации муниципального образования «Город Астрахань» и управления по коммунальному хозяйству и благоустройству администрации муниципального образования «Город Астрахань», поступают представления и протоколы ГИБДД об административных нарушениях, исковые заявления прокуратуры, решения различных судов г. Астрахани, постановления о возбуждении исполнительных производств, требования судебных приставов и т.д. на исполнение требований ГОСТ </w:t>
      </w:r>
      <w:proofErr w:type="gramStart"/>
      <w:r w:rsidRPr="00653D0B">
        <w:rPr>
          <w:spacing w:val="0"/>
        </w:rPr>
        <w:t>Р</w:t>
      </w:r>
      <w:proofErr w:type="gramEnd"/>
      <w:r w:rsidRPr="00653D0B">
        <w:rPr>
          <w:spacing w:val="0"/>
        </w:rPr>
        <w:t xml:space="preserve"> 52289-2004 «Технические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устройств» в соответствии с изменениями № 3, с датой введения в действие 28 февраля 2014 г.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 </w:t>
      </w:r>
      <w:proofErr w:type="gramStart"/>
      <w:r w:rsidRPr="00653D0B">
        <w:rPr>
          <w:spacing w:val="0"/>
        </w:rPr>
        <w:t>Поскольку количество такой документации возрастает, а выделенные бюджетные ассигнования практически освоены плановой работой по текущему ремонту дорог и организации дорожного движения, то на данный момент необходимо увеличение расходов на текущее содержание дорог и организацию дорожного движения (замена дорожных знаков в соответствии с новыми ГОСТами, разметка дорог с помощью термопластика, реконструкция и содержание светофорных объектов, пешеходное (</w:t>
      </w:r>
      <w:proofErr w:type="spellStart"/>
      <w:r w:rsidRPr="00653D0B">
        <w:rPr>
          <w:spacing w:val="0"/>
        </w:rPr>
        <w:t>леерное</w:t>
      </w:r>
      <w:proofErr w:type="spellEnd"/>
      <w:r w:rsidRPr="00653D0B">
        <w:rPr>
          <w:spacing w:val="0"/>
        </w:rPr>
        <w:t>) ограждение перильного типа, освещение</w:t>
      </w:r>
      <w:proofErr w:type="gramEnd"/>
      <w:r w:rsidRPr="00653D0B">
        <w:rPr>
          <w:spacing w:val="0"/>
        </w:rPr>
        <w:t>, устройство искусственных неровностей, установка светофорных объектов вблизи школ и других детских образовательных учреждений и т.д.).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2.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Основной целью Подпрограммы 2 является повышение уровня безопасности дорожного движения в городе Астрахани.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Задачей Подпрограммы является повышение безопасности пешеходного движения.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Достижение запланированных результатов Подпрограммы 2 характеризуются следующими целевыми показателями: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снижением дорожно-транспортных происшествий, связанных с наездом на пешеходов, на 7,3% (ежегодно);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- увеличением протяженности дорог с установленными дорожными ограждениями до 32 км.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Полный перечень показателей (индикаторов) представлен в приложении 1 к муниципальной программе.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4. Обоснование объема финансовых ресурсов, необходимых для реализации Подпрограммы 2.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Затраты на реализацию Подпрограммы 2 складываются из стоимости материалов и строительных работ. Стоимость работ и затрат принята по укрупненным показателям и подлежит уточнению в установленном порядке.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t>Объем финансирования Подпрограммы 2 на 2016-2020 гг. складывается за счет средств бюджета муниципального образования «Город Астрахань» (табл. 1).</w:t>
      </w:r>
    </w:p>
    <w:p w:rsidR="00601725" w:rsidRPr="00653D0B" w:rsidRDefault="00601725" w:rsidP="00601725">
      <w:pPr>
        <w:pStyle w:val="a4"/>
        <w:jc w:val="right"/>
        <w:rPr>
          <w:spacing w:val="0"/>
        </w:rPr>
      </w:pPr>
      <w:r w:rsidRPr="00653D0B">
        <w:rPr>
          <w:spacing w:val="0"/>
        </w:rPr>
        <w:t>Таблица 1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1"/>
        <w:gridCol w:w="1191"/>
        <w:gridCol w:w="1191"/>
        <w:gridCol w:w="1191"/>
        <w:gridCol w:w="1191"/>
        <w:gridCol w:w="1191"/>
        <w:gridCol w:w="698"/>
      </w:tblGrid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Источники финансирования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Всего за 2016-2020 гг. 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год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год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год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год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год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Всего по Подпрограмме 2, руб., в том числе: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39 125 461,79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6 897 477,24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6 841 762,40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7 485 889,38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17 900 332,77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0,00</w:t>
            </w:r>
          </w:p>
        </w:tc>
      </w:tr>
      <w:tr w:rsidR="00601725" w:rsidRPr="00653D0B" w:rsidTr="000438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МО «Город Астрахань», руб.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39 125 461,79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6 897 477,24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6 841 762,40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7 485 889,38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17 900 332,77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0,00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04381C">
      <w:pPr>
        <w:pStyle w:val="a4"/>
        <w:spacing w:before="113"/>
        <w:ind w:firstLine="709"/>
        <w:rPr>
          <w:spacing w:val="0"/>
        </w:rPr>
      </w:pPr>
      <w:r w:rsidRPr="00653D0B">
        <w:rPr>
          <w:spacing w:val="0"/>
        </w:rPr>
        <w:t xml:space="preserve">Объемы финансирования за счет средств бюджета муниципального образования «Город Астрахань» подлежат уточнению исходя из возможностей соответствующего бюджета с корректировкой программных мероприятий, результатов их реализации и оценки эффективности. </w:t>
      </w:r>
    </w:p>
    <w:p w:rsidR="00601725" w:rsidRPr="00653D0B" w:rsidRDefault="00601725" w:rsidP="0004381C">
      <w:pPr>
        <w:pStyle w:val="a4"/>
        <w:ind w:firstLine="709"/>
        <w:rPr>
          <w:spacing w:val="0"/>
        </w:rPr>
      </w:pPr>
      <w:r w:rsidRPr="00653D0B">
        <w:rPr>
          <w:spacing w:val="0"/>
        </w:rPr>
        <w:lastRenderedPageBreak/>
        <w:t xml:space="preserve"> Финансовое обеспечение Подпрограммы 2 с распределением расходов по годам, источникам финансирования приведено в приложении 2 к Программе.</w:t>
      </w:r>
    </w:p>
    <w:p w:rsidR="00601725" w:rsidRPr="00653D0B" w:rsidRDefault="00601725" w:rsidP="00601725">
      <w:pPr>
        <w:pStyle w:val="a4"/>
        <w:rPr>
          <w:spacing w:val="0"/>
        </w:rPr>
      </w:pPr>
    </w:p>
    <w:p w:rsidR="0004381C" w:rsidRDefault="0004381C" w:rsidP="00601725">
      <w:pPr>
        <w:pStyle w:val="3"/>
        <w:rPr>
          <w:spacing w:val="0"/>
        </w:rPr>
      </w:pPr>
      <w:r>
        <w:rPr>
          <w:spacing w:val="0"/>
        </w:rPr>
        <w:br w:type="page"/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lastRenderedPageBreak/>
        <w:t xml:space="preserve">Подпрограмма 3 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 xml:space="preserve">«Улучшение качества обслуживания населения 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 xml:space="preserve">на регулярных муниципальных маршрутах» </w:t>
      </w:r>
    </w:p>
    <w:p w:rsidR="00601725" w:rsidRPr="00653D0B" w:rsidRDefault="00601725" w:rsidP="00601725">
      <w:pPr>
        <w:pStyle w:val="a4"/>
        <w:rPr>
          <w:spacing w:val="0"/>
        </w:rPr>
      </w:pPr>
      <w:r w:rsidRPr="00653D0B">
        <w:rPr>
          <w:spacing w:val="0"/>
        </w:rPr>
        <w:t>1. Паспорт.</w:t>
      </w:r>
    </w:p>
    <w:tbl>
      <w:tblPr>
        <w:tblW w:w="893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096"/>
      </w:tblGrid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«Улучшение качества обслуживания населения на регулярных муниципальных маршрутах» (далее - Подпрограмма 3)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Ответственный исполнитель подпрограммы муниципальной программы (соисполнитель)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транспорта и пассажирских перевозок администрации муниципального образования «Город Астрахань»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Муниципальное унитарное </w:t>
            </w:r>
            <w:proofErr w:type="spellStart"/>
            <w:r w:rsidRPr="00653D0B">
              <w:rPr>
                <w:w w:val="100"/>
              </w:rPr>
              <w:t>автобусно</w:t>
            </w:r>
            <w:proofErr w:type="spellEnd"/>
            <w:r w:rsidRPr="00653D0B">
              <w:rPr>
                <w:w w:val="100"/>
              </w:rPr>
              <w:t>-троллейбусное предприятие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Обеспечение потребностей населения перевозками 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Задачи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 привлечение перевозчиков (индивидуальных предпринимателей и юридических лиц) для оказания пассажирских перевозок автобусами;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обеспечение регулярных перевозок пассажиров троллейбусами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Целевые показатели подпрограмм</w:t>
            </w:r>
            <w:proofErr w:type="gramStart"/>
            <w:r w:rsidRPr="00653D0B">
              <w:rPr>
                <w:w w:val="100"/>
              </w:rPr>
              <w:t>ы(</w:t>
            </w:r>
            <w:proofErr w:type="gramEnd"/>
            <w:r w:rsidRPr="00653D0B">
              <w:rPr>
                <w:w w:val="100"/>
              </w:rPr>
              <w:t>индикаторы)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 уровень обеспечения регулярности движения общественного транспорта на регулярных муниципальных маршрутах;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маршрутов, по которым заключены договоры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EE31D0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Реализация Подпрограммы 3 рассчитана на 2016-2020 годы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 финансирования Подпрограммы 3 составляет 103 038 009,61 руб., из них средства бюджета муниципального образования «Город Астрахань» - 103 038 009,61 руб., в том числе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2016 - 55 915 409,56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2017 - 38 524 044,87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2018 - 737 048,66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2019 - 1 527 445,52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2020 - 6 334 061,00 руб.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 уровень обеспечения регулярности движения общественного транспорта на регулярных муниципальных маршрутах - 100%;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маршрутов, по которым заключены договоры - 100%.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Система организации </w:t>
            </w:r>
            <w:proofErr w:type="gramStart"/>
            <w:r w:rsidRPr="00653D0B">
              <w:rPr>
                <w:w w:val="100"/>
              </w:rPr>
              <w:t>контроля за</w:t>
            </w:r>
            <w:proofErr w:type="gramEnd"/>
            <w:r w:rsidRPr="00653D0B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 </w:t>
            </w:r>
            <w:proofErr w:type="gramStart"/>
            <w:r w:rsidRPr="00653D0B">
              <w:rPr>
                <w:w w:val="100"/>
              </w:rPr>
              <w:t>Контроль за</w:t>
            </w:r>
            <w:proofErr w:type="gramEnd"/>
            <w:r w:rsidRPr="00653D0B">
              <w:rPr>
                <w:w w:val="100"/>
              </w:rPr>
              <w:t xml:space="preserve"> исполнением Подпрограммы 3 осуществляет управление транспорта и пассажирских перевозок администрации муниципального образования «Город Астрахань». Отчет о реализации Подпрограммы 3 представляется управлением транспорта и пассажирских перевозок администрации муниципального образования «Город Астрахань» в управление по капитальному строительству администрации муниципального образования «Город Астрахань» по итогам: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1 квартала - до 10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полугодия - до 10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9 месяцев - до 10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года - до 15 февраля года, следующего за отчетным годом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2. Характеристика проблемы и прогноз ее развития с учетом реализации Подпрограммы 3.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Подпрограмма «Улучшение качества обслуживания населения на регулярных муниципальных маршрутах» подготовлена с учетом роли и места транспорта в решении приоритетных задач социально-экономического развития города на период до 2020 года.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Транспорт как инфраструктурная отрасль обеспечивает базовые условия жизнедеятельности и развития города.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Основным назначением городского пассажирского транспорта является осуществление стабильных, надежных и безопасных перевозок пассажиров, способствующих эффективному обеспечению жизнедеятельности населения города, учреждений, предприятий, организаций. 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Учитывая, что привлекаемый на городские маршруты муниципальный транспорт был ограничен лишь троллейбусным подвижным составом (до 2017 года включительно), к организации транспортного обслуживания жителей города администрацией муниципального образования «Город Астрахань» на регулярные муниципальные маршруты привлекаются субъекты, осуществляющие деятельность по оказанию пассажирских перевозок автобусами на коммерческой основе.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3.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Политика дальнейшего развития транспортного пассажирского обслуживания должна строиться на умелом, продуманном, взвешенно-пропорциональном сочетании использования всех его форм, при создании равных условий.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Целью Подпрограммы 3 является обеспечение потребностей населения перевозками.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Основные задачи Подпрограммы 3: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lastRenderedPageBreak/>
        <w:t>- привлечение перевозчиков (индивидуальных предпринимателей и юридических лиц) для оказания пассажирских перевозок автобусами;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обеспечение регулярных перевозок пассажиров троллейбусами.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Основные мероприятия по реализации Подпрограммы 3: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проведение конкурсных мероприятий для привлечения перевозчиков с наилучшими показателями качества перевозок;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внесение изменений в маршрутную сеть г. Астрахани;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обеспечение регулярных перевозок по муниципальным маршрутам автобусами по регулируемому тарифу;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заказ научно-исследовательской работы по теме: «Разработка рациональной маршрутной схемы городского пассажирского транспорта общего пользования г. Астрахани»;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заказ карт маршрута регулярных перевозок;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заказ свидетельств об осуществлении регулярных перевозок по маршрутам регулярных перевозок;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создание условий для организации транспортного обслуживания населения.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Конечными результатами подпрограммы станут: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уровень обеспечения регулярности движения общественного транспорта на регулярных муниципальных маршрутах - 100%;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максимальный процент доли маршрутов, по которым заключены договоры - 100%.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4. Обоснование объема ресурсов, необходимых для реализации Подпрограммы 3.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Финансирование мероприятий Подпрограммы 3 предусматривается в 2016-2020 гг. за счет бюджета муниципального образования «Город Астрахань».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proofErr w:type="gramStart"/>
      <w:r w:rsidRPr="00653D0B">
        <w:rPr>
          <w:spacing w:val="0"/>
        </w:rPr>
        <w:t>Финансирование мероприятия 1.1.3 «Обеспечение регулярных перевозок по муниципальным маршрутам автобусами по регулируемому тарифу» предусматривается на выполнение работ, связанных с осуществлением регулярных перевозок по регулируемым тарифам юридическими лицами и индивидуальными предпринимателями, с которыми будут заключены муниципальные контракты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с учетом положений</w:t>
      </w:r>
      <w:proofErr w:type="gramEnd"/>
      <w:r w:rsidRPr="00653D0B">
        <w:rPr>
          <w:spacing w:val="0"/>
        </w:rPr>
        <w:t xml:space="preserve"> Федерального закона от 13.07.2015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Порядок расчетов по контрактам на выполнение работ, связанных с осуществлением регулярных перевозок пассажиров и багажа автобусами по регулируемым тарифам в муниципальном образовании «Город Астрахань», утверждается муниципальным правовым актом администрации муниципального образования «Город Астрахань».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Объем финансирования Подпрограммы 3 составляет 103 038 009,61  руб., в том числе по годам: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2016 - 55 915 409,56 руб.;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2017 - 38 524 044,87 руб.;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2018 - 737 048,66 руб.;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2019 - 1 527 445, 52 руб.;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2020 - 6 334 061,00 руб.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Перечень мероприятий Подпрограммы 3 и сроки их реализации, объем финансирования может корректироваться исходя из результатов реализации мероприятий, а также возможностей бюджета муниципального образования «Город Астрахань» путем внесения соответствующих изменений.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Распределение финансовых расходов на реализацию Подпрограммы 3 приведено в Приложении 2.</w:t>
      </w:r>
    </w:p>
    <w:p w:rsidR="00601725" w:rsidRPr="00653D0B" w:rsidRDefault="00601725" w:rsidP="00601725">
      <w:pPr>
        <w:pStyle w:val="a4"/>
        <w:rPr>
          <w:spacing w:val="0"/>
        </w:rPr>
      </w:pPr>
    </w:p>
    <w:p w:rsidR="00EE31D0" w:rsidRDefault="00EE31D0" w:rsidP="00601725">
      <w:pPr>
        <w:pStyle w:val="3"/>
        <w:rPr>
          <w:spacing w:val="0"/>
        </w:rPr>
      </w:pPr>
      <w:r>
        <w:rPr>
          <w:spacing w:val="0"/>
        </w:rPr>
        <w:br w:type="page"/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lastRenderedPageBreak/>
        <w:t>Подпрограмма 4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>«Строительство, реконструкция, капитальный ремонт и текущее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 xml:space="preserve"> содержание системы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</w:t>
      </w:r>
    </w:p>
    <w:p w:rsidR="00601725" w:rsidRPr="00653D0B" w:rsidRDefault="00601725" w:rsidP="00601725">
      <w:pPr>
        <w:pStyle w:val="3"/>
        <w:rPr>
          <w:spacing w:val="0"/>
        </w:rPr>
      </w:pPr>
      <w:r w:rsidRPr="00653D0B">
        <w:rPr>
          <w:spacing w:val="0"/>
        </w:rPr>
        <w:t xml:space="preserve"> города Астрахани»</w:t>
      </w:r>
    </w:p>
    <w:p w:rsidR="00601725" w:rsidRPr="00653D0B" w:rsidRDefault="00601725" w:rsidP="00601725">
      <w:pPr>
        <w:pStyle w:val="a4"/>
        <w:rPr>
          <w:spacing w:val="0"/>
        </w:rPr>
      </w:pPr>
      <w:r w:rsidRPr="00653D0B">
        <w:rPr>
          <w:spacing w:val="0"/>
        </w:rPr>
        <w:t>1. Паспорт.</w:t>
      </w:r>
    </w:p>
    <w:tbl>
      <w:tblPr>
        <w:tblW w:w="8931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096"/>
      </w:tblGrid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Наименование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«Строительство, реконструкция, капитальный ремонт и текущее содержание системы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 города Астрахани» (далее - Подпрограмма 4)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Ответственный исполнитель подпрограммы муниципальной программы (</w:t>
            </w:r>
            <w:proofErr w:type="gramStart"/>
            <w:r w:rsidRPr="00653D0B">
              <w:rPr>
                <w:w w:val="100"/>
              </w:rPr>
              <w:t>со</w:t>
            </w:r>
            <w:proofErr w:type="gramEnd"/>
            <w:r w:rsidRPr="00653D0B">
              <w:rPr>
                <w:w w:val="100"/>
              </w:rPr>
              <w:t>­исполнитель)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управление по капитальному строительству администрации муниципального образования «Город Астрахань»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Участники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отсутствуют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Улучшение транспортно-эксплуатационного и технического состояния дорог на территории города Астрахани путем строительства, реконструкции и содержания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Задачи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поддержание сетей ливневой канализации в регламентном состоянии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Целевые показатели (индикаторы)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сетей ливневой канализации, приведенных в регламентное состояние;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протяженность обслуживаемых сетей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канализации.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Сроки и этапы реализации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2017-2020 годы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Объемы и источники финансирования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Финансирование из бюджета муниципального образования «Город Астрахань» - 41 128 973,35 руб., из них по годам: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год - 6 908 000,00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год - 6 871 051,53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год - 4 303 971,82 руб.;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год - 23 045 950,00 руб.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Ожидаемые конечные результаты реализации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- доля сетей ливневой канализации, приведенных в регламентное состояние - 100% (ежегодно);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- повышение протяженности обслуживаемых сетей </w:t>
            </w:r>
            <w:proofErr w:type="gramStart"/>
            <w:r w:rsidRPr="00653D0B">
              <w:rPr>
                <w:w w:val="100"/>
              </w:rPr>
              <w:t>ливне-дренажной</w:t>
            </w:r>
            <w:proofErr w:type="gramEnd"/>
            <w:r w:rsidRPr="00653D0B">
              <w:rPr>
                <w:w w:val="100"/>
              </w:rPr>
              <w:t xml:space="preserve"> канализации до 40 км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Система организации </w:t>
            </w:r>
            <w:proofErr w:type="gramStart"/>
            <w:r w:rsidRPr="00653D0B">
              <w:rPr>
                <w:w w:val="100"/>
              </w:rPr>
              <w:t>контроля за</w:t>
            </w:r>
            <w:proofErr w:type="gramEnd"/>
            <w:r w:rsidRPr="00653D0B">
              <w:rPr>
                <w:w w:val="100"/>
              </w:rPr>
              <w:t xml:space="preserve"> исполнением подпрограммы муниципальной программы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proofErr w:type="gramStart"/>
            <w:r w:rsidRPr="00653D0B">
              <w:rPr>
                <w:w w:val="100"/>
              </w:rPr>
              <w:t>Контроль за</w:t>
            </w:r>
            <w:proofErr w:type="gramEnd"/>
            <w:r w:rsidRPr="00653D0B">
              <w:rPr>
                <w:w w:val="100"/>
              </w:rPr>
              <w:t xml:space="preserve"> исполнением Подпрограммы 4 осуществляет управление по коммунальному хозяйству и благоустройству администрации муниципального образования «Город Астрахань». Отчет о реализации Подпрограммы 4 представляется управлением по коммунальному хозяйству и благоустройству администрации муниципального образования «Город Астрахань» в управление по капитальному строительству администрации муниципального образования «Город Астрахань» по итогам: 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1 квартала - до 10 числа месяца, следующего за отчетным периодом; • полугодия - до 10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9 месяцев - до 10 числа месяца, следующего за отчетным периодом;</w:t>
            </w:r>
          </w:p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• года - до 15 февраля года, следующего за отчетным годом.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2. Характеристика проблемы в рассматриваемой сфере и прогноз ее развития с учетом реализации Подпрограммы 4.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Скопление дождевой и талой воды является одной из причин разрушений и деформаций на асфальтобетонных покрытиях автомобильных дорог. Вода является одним из сильнейших разрушителей дорожных одежд, проникая в нижние слои покрытия и основания, она размывает и понижает сцепные свойства материалов, что приводит к разрушению конструкции дорожной одежды.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В результате этого снижается средняя скорость движения транспортных потоков, увеличивается количество дорожно-транспортных происшествий, повышается себестоимость автомобильных перевозок, растут затраты на выполнение работ по капитальному и текущему ремонту автомобильных дорог. 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В целях решения сложившейся проблемы в 2014-2015 годах была разработана ведомственная целевая программа муниципального образования «Город Астрахань» «Капитальный ремонт системы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 города Астрахани в 2014-2015 годах». </w:t>
      </w:r>
      <w:proofErr w:type="gramStart"/>
      <w:r w:rsidRPr="00653D0B">
        <w:rPr>
          <w:spacing w:val="0"/>
        </w:rPr>
        <w:t>В рамках данной программы были проведены работы по перекладке участка ливне-дренажной канализации по ул. Анри Барбюса, реконструкции самотечной ливне-дренажной канализации по ул. Свердлова/ Калинина/Красная Набережная, реконструкции ливне-дренажной канализации по ул. Калинина/ Набережная 1 Мая, перекладке напорного коллектора ЛНС по ул. Полякова до ул. Набережная реки Волги, ремонту ЛНС по ул. Бурова, 2а, реконструкции станции по ул. Б. Алексеева, 41а</w:t>
      </w:r>
      <w:proofErr w:type="gramEnd"/>
      <w:r w:rsidRPr="00653D0B">
        <w:rPr>
          <w:spacing w:val="0"/>
        </w:rPr>
        <w:t xml:space="preserve">, реконструкции самотечной </w:t>
      </w:r>
      <w:proofErr w:type="gramStart"/>
      <w:r w:rsidRPr="00653D0B">
        <w:rPr>
          <w:spacing w:val="0"/>
        </w:rPr>
        <w:t>ливне-</w:t>
      </w:r>
      <w:r w:rsidRPr="00653D0B">
        <w:rPr>
          <w:spacing w:val="0"/>
        </w:rPr>
        <w:lastRenderedPageBreak/>
        <w:t>дренажной</w:t>
      </w:r>
      <w:proofErr w:type="gramEnd"/>
      <w:r w:rsidRPr="00653D0B">
        <w:rPr>
          <w:spacing w:val="0"/>
        </w:rPr>
        <w:t xml:space="preserve"> канализации по ул. Победы/ ул. Набережная 1 Мая, проектированию очистных сооружений ливневых и сточных вод ЛНС по ул. Полякова, 4а.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proofErr w:type="gramStart"/>
      <w:r w:rsidRPr="00653D0B">
        <w:rPr>
          <w:spacing w:val="0"/>
        </w:rPr>
        <w:t>В 2016 году в рамках ведомственной целевой программы муниципального образования «Город Астрахань» «Устройство, капитальный ремонт и текущее содержание системы ливне-дренажной канализации города Астрахани», утвержденной постановлением администрации муниципального образования «Город Астрахань» от 04.12.2015 № 8370, были выполнены работы по восстановлению системы ливне-дренажной канализации на всем протяжении ул. С. Перовской, ул. Яблочкова, ул. Победы, ул. Анри Барбюса, участки по ул. Пирогова, ул. Боевой.</w:t>
      </w:r>
      <w:proofErr w:type="gramEnd"/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На сегодняшний день проблема капитального ремонта и текущего содержания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 остается актуальной. Для дальнейшего принятия мер по капитальному ремонту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 необходимы разработка и принятие подпрограммы по капитальному ремонту и текущему содержанию ливне-дренажной канализации на 2017-2019 годы.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Данная подпрограмма позволит обеспечить сохранность автомобильных дорог города Астрахани, а также безопасное и бесперебойное движение транспорта и пешеходов. 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3. Цели, задачи и показатели (индикаторы) достижения целей и решения задач, описание основных ожидаемых конечных результатов Подпрограммы 4.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Целью Подпрограммы 4 является улучшение транспортно-эксплуатационного и технического состояния дорог города Астрахани путем содержания и модернизации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канализации. 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Задача Подпрограммы 4 - поддержание сетей ливневой канализации в регламентном состоянии. 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Достижение запланированных результатов Подпрограммы 4 характеризуется следующими целевыми показателями: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- повышение протяженности обслуживаемых сетей </w:t>
      </w:r>
      <w:proofErr w:type="gramStart"/>
      <w:r w:rsidRPr="00653D0B">
        <w:rPr>
          <w:spacing w:val="0"/>
        </w:rPr>
        <w:t>ливне-дренажной</w:t>
      </w:r>
      <w:proofErr w:type="gramEnd"/>
      <w:r w:rsidRPr="00653D0B">
        <w:rPr>
          <w:spacing w:val="0"/>
        </w:rPr>
        <w:t xml:space="preserve"> канализации до 40 км;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- доля сетей ливневой канализации, приведенных в регламентное состояние - 100% (ежегодно).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Полный перечень и описание программных мероприятий, показателей (индикаторов) и результатов Подпрограммы 4 представлены в приложении 1 к Программе.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4. Обоснование объема финансовых ресурсов, необходимых для реализации Подпрограммы 4.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Потребность в необходимых ресурсах Подпрограммы 4 определяется из необходимости проведения мероприятий, направленных на обеспечение приведения в нормативное состояние дорог общего пользования местного значения на территории города Астрахани.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 xml:space="preserve">Затраты на реализацию мероприятий в 2017-2020 годах определены ориентировочно, исходя из стоимости аналогичных проектов. 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Общий объем финансирования Подпрограммы 4 на 2017-2020 годы составит 41 128 973,35 руб. за счет средств бюджета муниципального образования «Город Астрахань».</w:t>
      </w:r>
    </w:p>
    <w:p w:rsidR="00601725" w:rsidRPr="00653D0B" w:rsidRDefault="00601725" w:rsidP="00EE31D0">
      <w:pPr>
        <w:pStyle w:val="a4"/>
        <w:ind w:firstLine="709"/>
        <w:rPr>
          <w:spacing w:val="0"/>
        </w:rPr>
      </w:pPr>
      <w:r w:rsidRPr="00653D0B">
        <w:rPr>
          <w:spacing w:val="0"/>
        </w:rPr>
        <w:t>Распределение финансирования по годам реализации представлено в таблице 1.</w:t>
      </w:r>
    </w:p>
    <w:p w:rsidR="00601725" w:rsidRPr="00653D0B" w:rsidRDefault="00601725" w:rsidP="00601725">
      <w:pPr>
        <w:pStyle w:val="a4"/>
        <w:jc w:val="right"/>
        <w:rPr>
          <w:spacing w:val="0"/>
        </w:rPr>
      </w:pPr>
      <w:r w:rsidRPr="00653D0B">
        <w:rPr>
          <w:spacing w:val="0"/>
        </w:rPr>
        <w:t>Таблица 1</w:t>
      </w:r>
    </w:p>
    <w:tbl>
      <w:tblPr>
        <w:tblW w:w="0" w:type="auto"/>
        <w:tblInd w:w="1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134"/>
        <w:gridCol w:w="1134"/>
        <w:gridCol w:w="1134"/>
      </w:tblGrid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Период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Всего:</w:t>
            </w:r>
          </w:p>
        </w:tc>
      </w:tr>
      <w:tr w:rsidR="00601725" w:rsidRPr="00653D0B" w:rsidTr="00EE31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"/>
        </w:trPr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Бюджет муниципального образования «Город Астрахань»,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6 908 000,00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6 871 051,53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4 303 971,82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>23 045 950,00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17" w:type="dxa"/>
              <w:bottom w:w="40" w:type="dxa"/>
              <w:right w:w="17" w:type="dxa"/>
            </w:tcMar>
          </w:tcPr>
          <w:p w:rsidR="00601725" w:rsidRPr="00653D0B" w:rsidRDefault="00601725" w:rsidP="00BD7F86">
            <w:pPr>
              <w:pStyle w:val="a5"/>
              <w:rPr>
                <w:w w:val="100"/>
              </w:rPr>
            </w:pPr>
            <w:r w:rsidRPr="00653D0B">
              <w:rPr>
                <w:w w:val="100"/>
              </w:rPr>
              <w:t xml:space="preserve">41 128 973,35 </w:t>
            </w:r>
          </w:p>
        </w:tc>
      </w:tr>
    </w:tbl>
    <w:p w:rsidR="00601725" w:rsidRPr="00653D0B" w:rsidRDefault="00601725" w:rsidP="00601725">
      <w:pPr>
        <w:pStyle w:val="a4"/>
        <w:rPr>
          <w:spacing w:val="0"/>
        </w:rPr>
      </w:pPr>
    </w:p>
    <w:p w:rsidR="00601725" w:rsidRPr="00653D0B" w:rsidRDefault="00601725" w:rsidP="00601725">
      <w:pPr>
        <w:pStyle w:val="a4"/>
        <w:spacing w:before="57"/>
        <w:rPr>
          <w:spacing w:val="0"/>
        </w:rPr>
      </w:pPr>
      <w:r w:rsidRPr="00653D0B">
        <w:rPr>
          <w:spacing w:val="0"/>
        </w:rPr>
        <w:t>Перечень подпрограммных мероприятий и объемы финансирования подлежат уточнению исходя из возможностей бюджета муниципального образования «Город Астрахань», с корректировкой подпрограммных мероприятий, результатов их реализации и оценки эффективности путем внесения соответствующих изменений в Подпрограмму 4.</w:t>
      </w:r>
    </w:p>
    <w:p w:rsidR="00601725" w:rsidRPr="00653D0B" w:rsidRDefault="00601725" w:rsidP="00601725">
      <w:pPr>
        <w:pStyle w:val="a4"/>
        <w:rPr>
          <w:spacing w:val="0"/>
        </w:rPr>
      </w:pPr>
      <w:r w:rsidRPr="00653D0B">
        <w:rPr>
          <w:spacing w:val="0"/>
        </w:rPr>
        <w:t>Распределение объемов финансирования по мероприятиям Подпрограммы 4 представлено в приложении 2 к Программе.</w:t>
      </w:r>
      <w:bookmarkStart w:id="0" w:name="_GoBack"/>
      <w:bookmarkEnd w:id="0"/>
    </w:p>
    <w:sectPr w:rsidR="00601725" w:rsidRPr="00653D0B" w:rsidSect="0019285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725"/>
    <w:rsid w:val="0004381C"/>
    <w:rsid w:val="001279B1"/>
    <w:rsid w:val="00192854"/>
    <w:rsid w:val="00601725"/>
    <w:rsid w:val="00E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2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0172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60172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60172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60172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04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381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72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60172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60172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60172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60172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043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381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21</Pages>
  <Words>11131</Words>
  <Characters>63449</Characters>
  <Application>Microsoft Office Word</Application>
  <DocSecurity>0</DocSecurity>
  <Lines>528</Lines>
  <Paragraphs>148</Paragraphs>
  <ScaleCrop>false</ScaleCrop>
  <Company/>
  <LinksUpToDate>false</LinksUpToDate>
  <CharactersWithSpaces>74432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2020-02-12T08:48:00Z</dcterms:created>
  <dcterms:modified xsi:type="dcterms:W3CDTF">2020-02-12T09:01:00Z</dcterms:modified>
</cp:coreProperties>
</file>